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626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9"/>
        <w:rPr>
          <w:rFonts w:hint="eastAsia" w:ascii="宋体" w:hAnsi="宋体" w:eastAsia="宋体" w:cs="宋体"/>
          <w:b/>
          <w:bCs w:val="0"/>
          <w:i w:val="0"/>
          <w:caps w:val="0"/>
          <w:color w:val="auto"/>
          <w:spacing w:val="0"/>
          <w:sz w:val="44"/>
          <w:szCs w:val="44"/>
          <w:shd w:val="clear" w:color="auto" w:fill="FFFFFF"/>
        </w:rPr>
      </w:pPr>
      <w:r>
        <w:rPr>
          <w:rFonts w:hint="eastAsia" w:ascii="宋体" w:hAnsi="宋体" w:eastAsia="宋体" w:cs="宋体"/>
          <w:b/>
          <w:bCs w:val="0"/>
          <w:i w:val="0"/>
          <w:caps w:val="0"/>
          <w:color w:val="auto"/>
          <w:spacing w:val="0"/>
          <w:sz w:val="44"/>
          <w:szCs w:val="44"/>
          <w:shd w:val="clear" w:color="auto" w:fill="FFFFFF"/>
          <w:lang w:eastAsia="zh-CN"/>
        </w:rPr>
        <w:t>2026-2028年度</w:t>
      </w:r>
      <w:r>
        <w:rPr>
          <w:rFonts w:hint="eastAsia" w:ascii="宋体" w:hAnsi="宋体" w:eastAsia="宋体" w:cs="宋体"/>
          <w:b/>
          <w:bCs w:val="0"/>
          <w:i w:val="0"/>
          <w:caps w:val="0"/>
          <w:color w:val="auto"/>
          <w:spacing w:val="0"/>
          <w:sz w:val="44"/>
          <w:szCs w:val="44"/>
          <w:shd w:val="clear" w:color="auto" w:fill="FFFFFF"/>
        </w:rPr>
        <w:t>福州市政务服务保障中心</w:t>
      </w:r>
    </w:p>
    <w:p w14:paraId="28D2A1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9"/>
        <w:rPr>
          <w:rFonts w:hint="eastAsia" w:ascii="宋体" w:hAnsi="宋体" w:eastAsia="宋体" w:cs="宋体"/>
          <w:b/>
          <w:color w:val="auto"/>
          <w:sz w:val="44"/>
          <w:szCs w:val="44"/>
        </w:rPr>
      </w:pPr>
      <w:r>
        <w:rPr>
          <w:rFonts w:hint="eastAsia" w:ascii="宋体" w:hAnsi="宋体" w:eastAsia="宋体" w:cs="宋体"/>
          <w:b/>
          <w:bCs w:val="0"/>
          <w:i w:val="0"/>
          <w:caps w:val="0"/>
          <w:color w:val="auto"/>
          <w:spacing w:val="0"/>
          <w:sz w:val="44"/>
          <w:szCs w:val="44"/>
          <w:shd w:val="clear" w:color="auto" w:fill="FFFFFF"/>
        </w:rPr>
        <w:t>车辆租赁服务</w:t>
      </w:r>
      <w:r>
        <w:rPr>
          <w:rFonts w:hint="eastAsia" w:ascii="宋体" w:hAnsi="宋体" w:eastAsia="宋体" w:cs="宋体"/>
          <w:b/>
          <w:bCs w:val="0"/>
          <w:i w:val="0"/>
          <w:caps w:val="0"/>
          <w:color w:val="auto"/>
          <w:spacing w:val="0"/>
          <w:sz w:val="44"/>
          <w:szCs w:val="44"/>
          <w:shd w:val="clear" w:color="auto" w:fill="FFFFFF"/>
          <w:lang w:val="en-US" w:eastAsia="zh-CN"/>
        </w:rPr>
        <w:t>项目</w:t>
      </w:r>
      <w:r>
        <w:rPr>
          <w:rFonts w:hint="eastAsia" w:ascii="宋体" w:hAnsi="宋体" w:eastAsia="宋体" w:cs="宋体"/>
          <w:b/>
          <w:color w:val="auto"/>
          <w:sz w:val="44"/>
          <w:szCs w:val="44"/>
        </w:rPr>
        <w:t>采购文件</w:t>
      </w:r>
    </w:p>
    <w:p w14:paraId="2CBEF0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40" w:lineRule="exact"/>
        <w:ind w:right="0" w:firstLine="560" w:firstLineChars="200"/>
        <w:jc w:val="both"/>
        <w:rPr>
          <w:rFonts w:hint="eastAsia" w:ascii="仿宋_GB2312" w:hAnsi="仿宋_GB2312" w:eastAsia="仿宋_GB2312" w:cs="仿宋_GB2312"/>
          <w:color w:val="auto"/>
          <w:sz w:val="28"/>
          <w:szCs w:val="28"/>
        </w:rPr>
      </w:pPr>
    </w:p>
    <w:p w14:paraId="0E055D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leftChars="0" w:right="0" w:firstLine="640" w:firstLineChars="200"/>
        <w:jc w:val="both"/>
        <w:outlineLvl w:val="9"/>
        <w:rPr>
          <w:rFonts w:hint="eastAsia" w:ascii="仿宋" w:hAnsi="仿宋" w:eastAsia="仿宋" w:cs="仿宋"/>
          <w:color w:val="auto"/>
          <w:kern w:val="0"/>
          <w:sz w:val="32"/>
          <w:szCs w:val="32"/>
        </w:rPr>
      </w:pPr>
      <w:r>
        <w:rPr>
          <w:rFonts w:hint="eastAsia" w:ascii="仿宋" w:hAnsi="仿宋" w:eastAsia="仿宋" w:cs="仿宋"/>
          <w:color w:val="auto"/>
          <w:sz w:val="32"/>
          <w:szCs w:val="32"/>
        </w:rPr>
        <w:t>我单位拟对</w:t>
      </w:r>
      <w:r>
        <w:rPr>
          <w:rFonts w:hint="eastAsia" w:ascii="仿宋" w:hAnsi="仿宋" w:eastAsia="仿宋" w:cs="仿宋"/>
          <w:color w:val="auto"/>
          <w:sz w:val="32"/>
          <w:szCs w:val="32"/>
          <w:u w:val="single"/>
          <w:lang w:eastAsia="zh-CN"/>
        </w:rPr>
        <w:t>2026-2028年度福州市政务服务保障中心车辆租赁服务项目</w:t>
      </w:r>
      <w:r>
        <w:rPr>
          <w:rFonts w:hint="eastAsia" w:ascii="仿宋" w:hAnsi="仿宋" w:eastAsia="仿宋" w:cs="仿宋"/>
          <w:color w:val="auto"/>
          <w:kern w:val="0"/>
          <w:sz w:val="32"/>
          <w:szCs w:val="32"/>
        </w:rPr>
        <w:t>进行比价方式采购，具体要求如下：</w:t>
      </w:r>
    </w:p>
    <w:p w14:paraId="074C73A3">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right="508" w:rightChars="242" w:firstLine="800" w:firstLineChars="250"/>
        <w:jc w:val="left"/>
        <w:textAlignment w:val="baseline"/>
        <w:outlineLvl w:val="9"/>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★采购内容（以“★”标示的内容为不允许负偏离的实质性要求，以下采购内容均不允许负偏离）</w:t>
      </w:r>
    </w:p>
    <w:p w14:paraId="759D1371">
      <w:pPr>
        <w:keepNext w:val="0"/>
        <w:keepLines w:val="0"/>
        <w:pageBreakBefore w:val="0"/>
        <w:kinsoku/>
        <w:wordWrap/>
        <w:overflowPunct/>
        <w:topLinePunct w:val="0"/>
        <w:autoSpaceDE/>
        <w:autoSpaceDN/>
        <w:bidi w:val="0"/>
        <w:adjustRightInd/>
        <w:snapToGrid/>
        <w:spacing w:line="480" w:lineRule="exact"/>
        <w:ind w:left="0" w:leftChars="0" w:firstLine="640" w:firstLineChars="200"/>
        <w:outlineLvl w:val="9"/>
        <w:rPr>
          <w:rFonts w:hint="eastAsia" w:ascii="楷体" w:hAnsi="楷体" w:eastAsia="楷体" w:cs="楷体"/>
          <w:color w:val="auto"/>
          <w:sz w:val="32"/>
          <w:highlight w:val="white"/>
          <w:lang w:val="zh-CN"/>
        </w:rPr>
      </w:pPr>
      <w:r>
        <w:rPr>
          <w:rFonts w:hint="eastAsia" w:ascii="楷体" w:hAnsi="楷体" w:eastAsia="楷体" w:cs="楷体"/>
          <w:color w:val="auto"/>
          <w:sz w:val="32"/>
          <w:highlight w:val="white"/>
          <w:lang w:val="zh-CN"/>
        </w:rPr>
        <w:t>（一）项目概况</w:t>
      </w:r>
    </w:p>
    <w:tbl>
      <w:tblPr>
        <w:tblStyle w:val="8"/>
        <w:tblpPr w:leftFromText="180" w:rightFromText="180" w:vertAnchor="text" w:horzAnchor="page" w:tblpX="1799" w:tblpY="202"/>
        <w:tblOverlap w:val="never"/>
        <w:tblW w:w="9220" w:type="dxa"/>
        <w:tblCellSpacing w:w="0" w:type="dxa"/>
        <w:tblInd w:w="12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0" w:type="dxa"/>
          <w:bottom w:w="0" w:type="dxa"/>
          <w:right w:w="0" w:type="dxa"/>
        </w:tblCellMar>
      </w:tblPr>
      <w:tblGrid>
        <w:gridCol w:w="830"/>
        <w:gridCol w:w="987"/>
        <w:gridCol w:w="1597"/>
        <w:gridCol w:w="1551"/>
        <w:gridCol w:w="4255"/>
      </w:tblGrid>
      <w:tr w14:paraId="13AFA0B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1133" w:hRule="atLeast"/>
          <w:tblHeader/>
          <w:tblCellSpacing w:w="0" w:type="dxa"/>
        </w:trPr>
        <w:tc>
          <w:tcPr>
            <w:tcW w:w="830" w:type="dxa"/>
            <w:tcMar>
              <w:top w:w="0" w:type="dxa"/>
            </w:tcMar>
            <w:vAlign w:val="center"/>
          </w:tcPr>
          <w:p w14:paraId="6C29D1EF">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合同</w:t>
            </w:r>
          </w:p>
          <w:p w14:paraId="34AA9EE1">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包号</w:t>
            </w:r>
          </w:p>
        </w:tc>
        <w:tc>
          <w:tcPr>
            <w:tcW w:w="987" w:type="dxa"/>
            <w:tcMar>
              <w:top w:w="0" w:type="dxa"/>
            </w:tcMar>
            <w:vAlign w:val="center"/>
          </w:tcPr>
          <w:p w14:paraId="00D8D793">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品目号</w:t>
            </w:r>
          </w:p>
        </w:tc>
        <w:tc>
          <w:tcPr>
            <w:tcW w:w="1597" w:type="dxa"/>
            <w:tcMar>
              <w:top w:w="0" w:type="dxa"/>
            </w:tcMar>
            <w:vAlign w:val="center"/>
          </w:tcPr>
          <w:p w14:paraId="721BCAD6">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品目名称</w:t>
            </w:r>
          </w:p>
        </w:tc>
        <w:tc>
          <w:tcPr>
            <w:tcW w:w="1551" w:type="dxa"/>
            <w:tcMar>
              <w:top w:w="0" w:type="dxa"/>
            </w:tcMar>
            <w:vAlign w:val="center"/>
          </w:tcPr>
          <w:p w14:paraId="6A196E14">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strike w:val="0"/>
                <w:dstrike w:val="0"/>
                <w:color w:val="auto"/>
                <w:sz w:val="28"/>
                <w:szCs w:val="28"/>
                <w:lang w:val="en-US" w:eastAsia="zh-CN"/>
              </w:rPr>
              <w:t>商品</w:t>
            </w:r>
            <w:r>
              <w:rPr>
                <w:rFonts w:hint="eastAsia" w:ascii="仿宋" w:hAnsi="仿宋" w:eastAsia="仿宋" w:cs="仿宋"/>
                <w:color w:val="auto"/>
                <w:sz w:val="28"/>
                <w:szCs w:val="28"/>
              </w:rPr>
              <w:t>名称</w:t>
            </w:r>
          </w:p>
        </w:tc>
        <w:tc>
          <w:tcPr>
            <w:tcW w:w="4255" w:type="dxa"/>
            <w:tcMar>
              <w:top w:w="0" w:type="dxa"/>
            </w:tcMar>
            <w:vAlign w:val="center"/>
          </w:tcPr>
          <w:p w14:paraId="3D36102D">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项目概况</w:t>
            </w:r>
          </w:p>
        </w:tc>
      </w:tr>
      <w:tr w14:paraId="7C68AA6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2514" w:hRule="atLeast"/>
          <w:tblCellSpacing w:w="0" w:type="dxa"/>
        </w:trPr>
        <w:tc>
          <w:tcPr>
            <w:tcW w:w="830" w:type="dxa"/>
            <w:tcMar>
              <w:top w:w="0" w:type="dxa"/>
            </w:tcMar>
            <w:vAlign w:val="center"/>
          </w:tcPr>
          <w:p w14:paraId="2846DAFB">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1</w:t>
            </w:r>
          </w:p>
        </w:tc>
        <w:tc>
          <w:tcPr>
            <w:tcW w:w="987" w:type="dxa"/>
            <w:tcMar>
              <w:top w:w="0" w:type="dxa"/>
            </w:tcMar>
            <w:vAlign w:val="center"/>
          </w:tcPr>
          <w:p w14:paraId="723FBB54">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1-1</w:t>
            </w:r>
          </w:p>
        </w:tc>
        <w:tc>
          <w:tcPr>
            <w:tcW w:w="1597" w:type="dxa"/>
            <w:tcMar>
              <w:top w:w="0" w:type="dxa"/>
            </w:tcMar>
            <w:vAlign w:val="center"/>
          </w:tcPr>
          <w:p w14:paraId="56AC8A7F">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车辆及其他运输机械</w:t>
            </w:r>
          </w:p>
          <w:p w14:paraId="41716742">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租赁服务</w:t>
            </w:r>
          </w:p>
        </w:tc>
        <w:tc>
          <w:tcPr>
            <w:tcW w:w="1551" w:type="dxa"/>
            <w:tcMar>
              <w:top w:w="0" w:type="dxa"/>
            </w:tcMar>
            <w:vAlign w:val="center"/>
          </w:tcPr>
          <w:p w14:paraId="5FD0D04D">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车辆租赁</w:t>
            </w:r>
          </w:p>
          <w:p w14:paraId="2A403FD7">
            <w:pPr>
              <w:pStyle w:val="7"/>
              <w:keepNext w:val="0"/>
              <w:keepLines w:val="0"/>
              <w:pageBreakBefore w:val="0"/>
              <w:widowControl/>
              <w:kinsoku/>
              <w:wordWrap/>
              <w:overflowPunct/>
              <w:topLinePunct w:val="0"/>
              <w:autoSpaceDE/>
              <w:autoSpaceDN/>
              <w:bidi w:val="0"/>
              <w:snapToGrid/>
              <w:spacing w:beforeAutospacing="0" w:afterAutospacing="0" w:line="560" w:lineRule="exact"/>
              <w:ind w:left="0" w:left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服务</w:t>
            </w:r>
          </w:p>
        </w:tc>
        <w:tc>
          <w:tcPr>
            <w:tcW w:w="4255" w:type="dxa"/>
            <w:tcMar>
              <w:top w:w="0" w:type="dxa"/>
            </w:tcMar>
            <w:vAlign w:val="center"/>
          </w:tcPr>
          <w:p w14:paraId="59A70EEC">
            <w:pPr>
              <w:pStyle w:val="18"/>
              <w:ind w:firstLine="560" w:firstLineChars="200"/>
              <w:jc w:val="both"/>
              <w:rPr>
                <w:rFonts w:hint="default"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本项目为</w:t>
            </w:r>
            <w:r>
              <w:rPr>
                <w:rFonts w:hint="eastAsia" w:ascii="仿宋" w:hAnsi="仿宋" w:eastAsia="仿宋" w:cs="仿宋"/>
                <w:color w:val="auto"/>
                <w:sz w:val="28"/>
                <w:szCs w:val="28"/>
                <w:lang w:eastAsia="zh-CN" w:bidi="ar"/>
              </w:rPr>
              <w:t>车辆租赁服务</w:t>
            </w:r>
            <w:r>
              <w:rPr>
                <w:rFonts w:hint="eastAsia" w:ascii="仿宋" w:hAnsi="仿宋" w:eastAsia="仿宋" w:cs="仿宋"/>
                <w:color w:val="auto"/>
                <w:kern w:val="0"/>
                <w:sz w:val="28"/>
                <w:szCs w:val="28"/>
                <w:lang w:val="en-US" w:eastAsia="zh-CN" w:bidi="ar"/>
              </w:rPr>
              <w:t>，服务期限2年，</w:t>
            </w:r>
            <w:r>
              <w:rPr>
                <w:rFonts w:hint="eastAsia" w:ascii="仿宋" w:hAnsi="仿宋" w:eastAsia="仿宋" w:cs="仿宋"/>
                <w:color w:val="auto"/>
                <w:sz w:val="28"/>
                <w:szCs w:val="28"/>
                <w:lang w:eastAsia="zh-CN" w:bidi="ar"/>
              </w:rPr>
              <w:t>自2026年8月22日至2028年8月21日。</w:t>
            </w:r>
          </w:p>
        </w:tc>
      </w:tr>
    </w:tbl>
    <w:p w14:paraId="090C0D0E">
      <w:pPr>
        <w:keepNext w:val="0"/>
        <w:keepLines w:val="0"/>
        <w:pageBreakBefore w:val="0"/>
        <w:kinsoku/>
        <w:wordWrap/>
        <w:overflowPunct/>
        <w:topLinePunct w:val="0"/>
        <w:autoSpaceDE/>
        <w:autoSpaceDN/>
        <w:bidi w:val="0"/>
        <w:adjustRightInd/>
        <w:snapToGrid/>
        <w:spacing w:beforeLines="0" w:afterLines="0" w:line="480" w:lineRule="exact"/>
        <w:ind w:left="0" w:leftChars="0" w:firstLine="640" w:firstLineChars="200"/>
        <w:textAlignment w:val="auto"/>
        <w:outlineLvl w:val="9"/>
        <w:rPr>
          <w:rFonts w:hint="eastAsia"/>
          <w:color w:val="auto"/>
          <w:lang w:eastAsia="zh-CN"/>
        </w:rPr>
      </w:pPr>
      <w:r>
        <w:rPr>
          <w:rFonts w:hint="eastAsia" w:ascii="仿宋" w:hAnsi="仿宋" w:eastAsia="仿宋" w:cs="仿宋"/>
          <w:color w:val="auto"/>
          <w:sz w:val="32"/>
          <w:szCs w:val="32"/>
          <w:shd w:val="clear" w:color="auto" w:fill="FFFFFF"/>
          <w:lang w:eastAsia="zh-CN"/>
        </w:rPr>
        <w:t>备注：</w:t>
      </w:r>
    </w:p>
    <w:p w14:paraId="478EE789">
      <w:pPr>
        <w:keepNext w:val="0"/>
        <w:keepLines w:val="0"/>
        <w:pageBreakBefore w:val="0"/>
        <w:widowControl w:val="0"/>
        <w:kinsoku/>
        <w:wordWrap/>
        <w:overflowPunct/>
        <w:topLinePunct w:val="0"/>
        <w:autoSpaceDE/>
        <w:autoSpaceDN/>
        <w:bidi w:val="0"/>
        <w:adjustRightInd/>
        <w:snapToGrid/>
        <w:spacing w:beforeLines="0" w:afterLines="0" w:line="480" w:lineRule="exact"/>
        <w:ind w:left="0" w:leftChars="0" w:right="0" w:rightChars="0" w:firstLine="640" w:firstLineChars="200"/>
        <w:jc w:val="both"/>
        <w:textAlignment w:val="auto"/>
        <w:outlineLvl w:val="9"/>
        <w:rPr>
          <w:rFonts w:hint="eastAsia" w:ascii="仿宋" w:hAnsi="仿宋" w:eastAsia="仿宋" w:cs="仿宋"/>
          <w:color w:val="auto"/>
          <w:sz w:val="32"/>
          <w:szCs w:val="32"/>
          <w:lang w:val="zh-CN"/>
        </w:rPr>
      </w:pPr>
      <w:r>
        <w:rPr>
          <w:rFonts w:hint="eastAsia" w:ascii="仿宋" w:hAnsi="仿宋" w:eastAsia="仿宋" w:cs="仿宋"/>
          <w:color w:val="auto"/>
          <w:sz w:val="32"/>
          <w:szCs w:val="32"/>
          <w:shd w:val="clear" w:color="auto" w:fill="FFFFFF"/>
          <w:lang w:val="en-US" w:eastAsia="zh-CN"/>
        </w:rPr>
        <w:t>1.</w:t>
      </w:r>
      <w:r>
        <w:rPr>
          <w:rFonts w:hint="eastAsia" w:ascii="仿宋" w:hAnsi="仿宋" w:eastAsia="仿宋" w:cs="仿宋"/>
          <w:color w:val="auto"/>
          <w:sz w:val="32"/>
          <w:szCs w:val="32"/>
          <w:lang w:val="zh-CN"/>
        </w:rPr>
        <w:t>本合同包：不接受联合体报价。</w:t>
      </w:r>
    </w:p>
    <w:p w14:paraId="0DBD2CAD">
      <w:pPr>
        <w:pStyle w:val="12"/>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default" w:eastAsia="仿宋"/>
          <w:lang w:val="en-US" w:eastAsia="zh-CN"/>
        </w:rPr>
      </w:pPr>
      <w:r>
        <w:rPr>
          <w:rFonts w:hint="eastAsia" w:ascii="仿宋" w:hAnsi="仿宋" w:eastAsia="仿宋" w:cs="仿宋"/>
          <w:color w:val="auto"/>
          <w:sz w:val="32"/>
          <w:szCs w:val="32"/>
          <w:lang w:val="en-US" w:eastAsia="zh-CN"/>
        </w:rPr>
        <w:t>2.本项目以统一投标折扣形式进行报价，折扣最高限价：100%，报价超过折扣最高限价视为无效报价，租赁金额结算以投标供应商投标折扣进行结算，最高租赁金额累计不超过6.8万元。</w:t>
      </w:r>
    </w:p>
    <w:p w14:paraId="23C819FA">
      <w:pPr>
        <w:keepNext w:val="0"/>
        <w:keepLines w:val="0"/>
        <w:pageBreakBefore w:val="0"/>
        <w:widowControl w:val="0"/>
        <w:kinsoku/>
        <w:wordWrap/>
        <w:overflowPunct/>
        <w:topLinePunct w:val="0"/>
        <w:autoSpaceDE/>
        <w:autoSpaceDN/>
        <w:bidi w:val="0"/>
        <w:adjustRightInd/>
        <w:snapToGrid/>
        <w:spacing w:beforeLines="0" w:afterLines="0" w:line="480" w:lineRule="exact"/>
        <w:ind w:left="0" w:leftChars="0" w:right="0" w:rightChars="0" w:firstLine="640"/>
        <w:jc w:val="both"/>
        <w:textAlignment w:val="auto"/>
        <w:outlineLvl w:val="9"/>
        <w:rPr>
          <w:rFonts w:hint="eastAsia" w:ascii="仿宋" w:hAnsi="仿宋" w:eastAsia="仿宋" w:cs="仿宋"/>
          <w:color w:val="auto"/>
          <w:sz w:val="32"/>
          <w:szCs w:val="32"/>
          <w:shd w:val="clear" w:color="auto" w:fill="FFFFFF"/>
          <w:lang w:val="en-US" w:eastAsia="zh-CN"/>
        </w:rPr>
      </w:pPr>
      <w:r>
        <w:rPr>
          <w:rFonts w:hint="eastAsia" w:ascii="楷体" w:hAnsi="楷体" w:eastAsia="楷体" w:cs="楷体"/>
          <w:color w:val="auto"/>
          <w:sz w:val="32"/>
          <w:szCs w:val="32"/>
          <w:highlight w:val="white"/>
          <w:lang w:val="zh-CN"/>
        </w:rPr>
        <w:t>（二）技术与服务要求</w:t>
      </w:r>
    </w:p>
    <w:p w14:paraId="747A98B4">
      <w:pPr>
        <w:pStyle w:val="18"/>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1.服务内容</w:t>
      </w:r>
    </w:p>
    <w:p w14:paraId="79601070">
      <w:pPr>
        <w:pStyle w:val="18"/>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为采购人提供汽车租赁服务。租赁服务期限：两年。</w:t>
      </w:r>
    </w:p>
    <w:p w14:paraId="3425892A">
      <w:pPr>
        <w:pStyle w:val="18"/>
        <w:keepNext w:val="0"/>
        <w:keepLines w:val="0"/>
        <w:pageBreakBefore w:val="0"/>
        <w:widowControl/>
        <w:numPr>
          <w:ilvl w:val="0"/>
          <w:numId w:val="2"/>
        </w:numPr>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服务要求</w:t>
      </w:r>
    </w:p>
    <w:p w14:paraId="0A4381E0">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提供租赁服务的车辆状况良好、安全性能可靠。车辆应在6年车龄以内（自注册日期起），车辆安全技术状况应符合《机动车运行安全技术条件》标准，并经公安机关交通管理部门检验合格，达到一级技术等级的在用车，禁止提供拼（组）装车、报废车（或延缓报废车），也不得使用私家车、教练车。</w:t>
      </w:r>
    </w:p>
    <w:p w14:paraId="3AEF49C6">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2.2提供服务的车辆应当已购交强险，第三者责任险（不低于</w:t>
      </w:r>
      <w:r>
        <w:rPr>
          <w:rFonts w:hint="eastAsia" w:ascii="仿宋" w:hAnsi="仿宋" w:eastAsia="仿宋" w:cs="仿宋"/>
          <w:b w:val="0"/>
          <w:bCs w:val="0"/>
          <w:color w:val="auto"/>
          <w:sz w:val="32"/>
          <w:szCs w:val="32"/>
          <w:highlight w:val="none"/>
          <w:lang w:val="en-US" w:eastAsia="zh"/>
          <w:woUserID w:val="1"/>
        </w:rPr>
        <w:t>3</w:t>
      </w:r>
      <w:r>
        <w:rPr>
          <w:rFonts w:hint="eastAsia" w:ascii="仿宋" w:hAnsi="仿宋" w:eastAsia="仿宋" w:cs="仿宋"/>
          <w:b w:val="0"/>
          <w:bCs w:val="0"/>
          <w:color w:val="auto"/>
          <w:sz w:val="32"/>
          <w:szCs w:val="32"/>
          <w:highlight w:val="none"/>
          <w:lang w:val="en-US" w:eastAsia="zh-CN"/>
        </w:rPr>
        <w:t>00万元）,机动车损失险、座位险10万元及以上等。</w:t>
      </w:r>
    </w:p>
    <w:p w14:paraId="703DFBA3">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2.3提供服务的车辆外观需无明显污损，内部环境清洁无异味，每个座椅需配备便于拆洗方便的座套，每月更换一次，保持洁净。成交供应商应每日清洁车辆，定期对车厢进行消毒，喷洒空气清新剂。</w:t>
      </w:r>
    </w:p>
    <w:p w14:paraId="68001E12">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2.4提供服务的车辆维护保养管理规范，有专业的维修保养定点场所。</w:t>
      </w:r>
    </w:p>
    <w:p w14:paraId="095C4394">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2.5成交供应商负责向保险公司投保和办理索赔事项，并承担因交通事故或盗抢造成的租赁车辆现值损失及保险公司相关条款范围内的第三者责任险。采购人无需承担任何责任及费用。</w:t>
      </w:r>
    </w:p>
    <w:p w14:paraId="5F054716">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2.6本项目配备的车辆驾驶员必须为成交供应商的正式员工，年龄在50周岁（含50周岁）以下，身体健康，须持有中华人民共和国公安交通管理机关签发的有效驾驶证，且驾驶证等级须与实际所驾车辆匹配，驾龄五年及以上并且驾驶员个人无不良记录，车辆行驶按照国家有关规定执行。成交供应商须在</w:t>
      </w:r>
      <w:r>
        <w:rPr>
          <w:rFonts w:hint="eastAsia" w:ascii="仿宋" w:hAnsi="仿宋" w:eastAsia="仿宋" w:cs="仿宋"/>
          <w:b w:val="0"/>
          <w:bCs w:val="0"/>
          <w:color w:val="auto"/>
          <w:sz w:val="32"/>
          <w:szCs w:val="32"/>
          <w:highlight w:val="none"/>
          <w:lang w:val="en-US" w:eastAsia="zh"/>
          <w:woUserID w:val="1"/>
        </w:rPr>
        <w:t>报价</w:t>
      </w:r>
      <w:r>
        <w:rPr>
          <w:rFonts w:hint="eastAsia" w:ascii="仿宋" w:hAnsi="仿宋" w:eastAsia="仿宋" w:cs="仿宋"/>
          <w:b w:val="0"/>
          <w:bCs w:val="0"/>
          <w:color w:val="auto"/>
          <w:sz w:val="32"/>
          <w:szCs w:val="32"/>
          <w:highlight w:val="none"/>
          <w:lang w:val="en-US" w:eastAsia="zh-CN"/>
        </w:rPr>
        <w:t>文件中提供持有A证、C证至少各1名驾驶员的驾驶证、社保缴交证明材料或劳动合同复印件等证明材料。</w:t>
      </w:r>
    </w:p>
    <w:p w14:paraId="5B7A3420">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2.7配备的车辆驾驶员应固定，应具有职业道德，责任心强，文明服务，礼貌待客，不得出现争吵、争执、有问不答、绕远路驾驶等情况，若采购人对配备的车辆驾驶员不满意，视为成交供应商违约，且成交供应商应在下一趟次提供服务时更换配备的车辆驾驶员。成交供应商须在签订合同前提供相应车型的驾驶员名单。</w:t>
      </w:r>
    </w:p>
    <w:p w14:paraId="054CAF13">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2.8成交供应商必须保证乘车人员的安全，车辆必须保证车况良好。驾驶员必须严格遵守交通法规，谨慎驾驶，确保安全。采购人有权抽查车辆及驾驶人员的年审及年检情况。</w:t>
      </w:r>
    </w:p>
    <w:p w14:paraId="11D7B5FA">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2.9成交供应商对车辆行驶安全负全部责任，自行对车辆行驶过程中的交通事故及车辆出险等情况负责。</w:t>
      </w:r>
    </w:p>
    <w:p w14:paraId="7C43D7D7">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2.10成交供应商必须按规定的时间、指派的车型，提前20分钟到达指定地点，行驶过程不得超载、不得超速行驶，不得疲劳驾驶、严禁带故障出车，确保乘客准时到达目的地。成交供应商将乘客送到目的地后，车辆及驾驶员应按要求在指定地点等候，不得随意走动。</w:t>
      </w:r>
    </w:p>
    <w:p w14:paraId="5A0CA0A6">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2.11车辆在租赁期间发生故障或事故无法正常行驶的，成交供应商应在30分钟内调换备用车辆到达故障点确保公务出行的正常运行，不得出现成交供应商无法保障或无法及时保障公务出行的情况的。若30分钟内备用车辆到达不了现场，采购人有权选择第三方服务出行，产生的费用均由成交供应商承担。</w:t>
      </w:r>
    </w:p>
    <w:p w14:paraId="1F8A53FD">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2.12若车辆在租赁期间发生故障或因成交供应商原因发生事故，采购人将不予支付本次租车费用。</w:t>
      </w:r>
    </w:p>
    <w:p w14:paraId="016EC0B4">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2.13成交供应商提供的相关材料如有弄虚作假，经核查确认后，采购人有权随时终止合同。</w:t>
      </w:r>
    </w:p>
    <w:p w14:paraId="4E4A7A7F">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2.14成交供应商提供的租赁车辆技术状况良好、安全性能可靠，车型为普通轿车、商务车、中型客车、大型客车。</w:t>
      </w:r>
    </w:p>
    <w:p w14:paraId="0258C990">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2.15成交供应商安全生产经营制度和管理措施应健全、完善，需在</w:t>
      </w:r>
      <w:r>
        <w:rPr>
          <w:rFonts w:hint="eastAsia" w:ascii="仿宋" w:hAnsi="仿宋" w:eastAsia="仿宋" w:cs="仿宋"/>
          <w:b w:val="0"/>
          <w:bCs w:val="0"/>
          <w:color w:val="auto"/>
          <w:sz w:val="32"/>
          <w:szCs w:val="32"/>
          <w:highlight w:val="none"/>
          <w:lang w:val="en-US" w:eastAsia="zh"/>
          <w:woUserID w:val="1"/>
        </w:rPr>
        <w:t>报价</w:t>
      </w:r>
      <w:r>
        <w:rPr>
          <w:rFonts w:hint="eastAsia" w:ascii="仿宋" w:hAnsi="仿宋" w:eastAsia="仿宋" w:cs="仿宋"/>
          <w:b w:val="0"/>
          <w:bCs w:val="0"/>
          <w:color w:val="auto"/>
          <w:sz w:val="32"/>
          <w:szCs w:val="32"/>
          <w:highlight w:val="none"/>
          <w:lang w:val="en-US" w:eastAsia="zh-CN"/>
        </w:rPr>
        <w:t>文件中提供相关制度。</w:t>
      </w:r>
    </w:p>
    <w:p w14:paraId="790825CC">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2.16成交供应商需具备足够的车辆租赁服务能力，能够提供安全、合规的车辆租赁服务。供应商需在报价文件中提供近3年（202</w:t>
      </w:r>
      <w:r>
        <w:rPr>
          <w:rFonts w:hint="eastAsia" w:ascii="仿宋" w:hAnsi="仿宋" w:eastAsia="仿宋" w:cs="仿宋"/>
          <w:b w:val="0"/>
          <w:bCs w:val="0"/>
          <w:color w:val="auto"/>
          <w:sz w:val="32"/>
          <w:szCs w:val="32"/>
          <w:highlight w:val="none"/>
          <w:lang w:val="en-US" w:eastAsia="zh"/>
          <w:woUserID w:val="1"/>
        </w:rPr>
        <w:t>3</w:t>
      </w:r>
      <w:r>
        <w:rPr>
          <w:rFonts w:hint="eastAsia" w:ascii="仿宋" w:hAnsi="仿宋" w:eastAsia="仿宋" w:cs="仿宋"/>
          <w:b w:val="0"/>
          <w:bCs w:val="0"/>
          <w:color w:val="auto"/>
          <w:sz w:val="32"/>
          <w:szCs w:val="32"/>
          <w:highlight w:val="none"/>
          <w:lang w:val="en-US" w:eastAsia="zh-CN"/>
        </w:rPr>
        <w:t>年1月1日至今），已完成或仍在履约的至少1个与本项目类似的车辆租赁项目业绩。已完成的业绩需提供该业绩项目的中标公告（提供相关网站中标公告的下载网页并注明网址）、中标通知书复印件、采购合同文本复印件，以及能够证明该业绩项目已经采购人验收合格的相关证明文件复印件，完成日期以验收报告上注明的为准。仍在履约的业绩需在</w:t>
      </w:r>
      <w:r>
        <w:rPr>
          <w:rFonts w:hint="eastAsia" w:ascii="仿宋" w:hAnsi="仿宋" w:eastAsia="仿宋" w:cs="仿宋"/>
          <w:b w:val="0"/>
          <w:bCs w:val="0"/>
          <w:color w:val="auto"/>
          <w:sz w:val="32"/>
          <w:szCs w:val="32"/>
          <w:highlight w:val="none"/>
          <w:lang w:val="en-US" w:eastAsia="zh"/>
          <w:woUserID w:val="1"/>
        </w:rPr>
        <w:t>报价</w:t>
      </w:r>
      <w:r>
        <w:rPr>
          <w:rFonts w:hint="eastAsia" w:ascii="仿宋" w:hAnsi="仿宋" w:eastAsia="仿宋" w:cs="仿宋"/>
          <w:b w:val="0"/>
          <w:bCs w:val="0"/>
          <w:color w:val="auto"/>
          <w:sz w:val="32"/>
          <w:szCs w:val="32"/>
          <w:highlight w:val="none"/>
          <w:lang w:val="en-US" w:eastAsia="zh-CN"/>
        </w:rPr>
        <w:t>文件中提供该业绩项目的中标公告（提供相关网站中标公告的下载网页并注明网址）、中标通知书复印件、采购合同文本复印件。</w:t>
      </w:r>
    </w:p>
    <w:p w14:paraId="5247579A">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2.17本项目需指定一名项目负责人与采购人对接。</w:t>
      </w:r>
    </w:p>
    <w:p w14:paraId="1113275D">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3.本次采购为固定车型及单价，具体内容如下（其中预估数量为一年的预估数量）：</w:t>
      </w:r>
    </w:p>
    <w:tbl>
      <w:tblPr>
        <w:tblStyle w:val="8"/>
        <w:tblW w:w="86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4"/>
        <w:gridCol w:w="756"/>
        <w:gridCol w:w="2145"/>
        <w:gridCol w:w="973"/>
        <w:gridCol w:w="972"/>
        <w:gridCol w:w="971"/>
        <w:gridCol w:w="970"/>
        <w:gridCol w:w="1115"/>
      </w:tblGrid>
      <w:tr w14:paraId="27F5A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8F6F">
            <w:pPr>
              <w:keepNext w:val="0"/>
              <w:keepLines w:val="0"/>
              <w:widowControl/>
              <w:suppressLineNumbers w:val="0"/>
              <w:jc w:val="center"/>
              <w:textAlignment w:val="center"/>
              <w:rPr>
                <w:rFonts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类型</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09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座位数</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51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排量</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F38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日租金</w:t>
            </w:r>
          </w:p>
          <w:p w14:paraId="4B384F81">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最高限价</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A1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半日租金最高限价</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F8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超时租金最高限价</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717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超公里</w:t>
            </w:r>
          </w:p>
          <w:p w14:paraId="2A13E1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租金最高限价</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F3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年平均次数</w:t>
            </w:r>
          </w:p>
        </w:tc>
      </w:tr>
      <w:tr w14:paraId="5B93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B3C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A级普通轿车</w:t>
            </w:r>
          </w:p>
        </w:tc>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C34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5座</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6C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1.5L(含)以上/1.2T(含)以上</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F2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600.00元/日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86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416.67元/半日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4D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26.67元/小时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A9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3.50元/公里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D5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r>
      <w:tr w14:paraId="0BAB9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15C43">
            <w:pPr>
              <w:jc w:val="center"/>
              <w:rPr>
                <w:rFonts w:hint="eastAsia" w:ascii="仿宋" w:hAnsi="仿宋" w:eastAsia="仿宋" w:cs="仿宋"/>
                <w:i w:val="0"/>
                <w:iCs w:val="0"/>
                <w:color w:val="000000"/>
                <w:sz w:val="18"/>
                <w:szCs w:val="18"/>
                <w:u w:val="none"/>
              </w:rPr>
            </w:pPr>
          </w:p>
        </w:tc>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B04E0">
            <w:pPr>
              <w:jc w:val="center"/>
              <w:rPr>
                <w:rFonts w:hint="eastAsia" w:ascii="仿宋" w:hAnsi="仿宋" w:eastAsia="仿宋" w:cs="仿宋"/>
                <w:i w:val="0"/>
                <w:iCs w:val="0"/>
                <w:color w:val="000000"/>
                <w:sz w:val="18"/>
                <w:szCs w:val="18"/>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C8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新能源</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F7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550.00元/日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2F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366.67元/半日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A6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26.67元/小时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BD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2.67元/公里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50B8">
            <w:pPr>
              <w:jc w:val="center"/>
              <w:rPr>
                <w:rFonts w:hint="eastAsia" w:ascii="仿宋" w:hAnsi="仿宋" w:eastAsia="仿宋" w:cs="仿宋"/>
                <w:i w:val="0"/>
                <w:iCs w:val="0"/>
                <w:color w:val="000000"/>
                <w:sz w:val="18"/>
                <w:szCs w:val="18"/>
                <w:u w:val="none"/>
              </w:rPr>
            </w:pPr>
          </w:p>
        </w:tc>
      </w:tr>
      <w:tr w14:paraId="0FCD8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811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商务车</w:t>
            </w:r>
          </w:p>
        </w:tc>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C95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7座</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D07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2.0T(含)以上</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47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816.67元/日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7B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550.00元/半日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76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0A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5.00元/公里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22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r>
      <w:tr w14:paraId="691A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35E95">
            <w:pPr>
              <w:jc w:val="center"/>
              <w:rPr>
                <w:rFonts w:hint="eastAsia" w:ascii="仿宋" w:hAnsi="仿宋" w:eastAsia="仿宋" w:cs="仿宋"/>
                <w:i w:val="0"/>
                <w:iCs w:val="0"/>
                <w:color w:val="000000"/>
                <w:sz w:val="18"/>
                <w:szCs w:val="18"/>
                <w:u w:val="none"/>
              </w:rPr>
            </w:pPr>
          </w:p>
        </w:tc>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4D054">
            <w:pPr>
              <w:jc w:val="center"/>
              <w:rPr>
                <w:rFonts w:hint="eastAsia" w:ascii="仿宋" w:hAnsi="仿宋" w:eastAsia="仿宋" w:cs="仿宋"/>
                <w:i w:val="0"/>
                <w:iCs w:val="0"/>
                <w:color w:val="000000"/>
                <w:sz w:val="18"/>
                <w:szCs w:val="18"/>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62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新能源</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FA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683.33元/日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60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483.33元/半日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D1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8D0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9B56">
            <w:pPr>
              <w:jc w:val="center"/>
              <w:rPr>
                <w:rFonts w:hint="eastAsia" w:ascii="仿宋" w:hAnsi="仿宋" w:eastAsia="仿宋" w:cs="仿宋"/>
                <w:i w:val="0"/>
                <w:iCs w:val="0"/>
                <w:color w:val="000000"/>
                <w:sz w:val="18"/>
                <w:szCs w:val="18"/>
                <w:u w:val="none"/>
              </w:rPr>
            </w:pPr>
          </w:p>
        </w:tc>
      </w:tr>
      <w:tr w14:paraId="028A7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4885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中型客车</w:t>
            </w:r>
          </w:p>
        </w:tc>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7EA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17座(含)以上</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94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3.0L(含)以上</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A5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966.67元/日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82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700.00元/半日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7B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50.00元/小时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11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5.33元/公里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8C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r w14:paraId="4C62D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0AE12">
            <w:pPr>
              <w:jc w:val="center"/>
              <w:rPr>
                <w:rFonts w:hint="eastAsia" w:ascii="仿宋" w:hAnsi="仿宋" w:eastAsia="仿宋" w:cs="仿宋"/>
                <w:i w:val="0"/>
                <w:iCs w:val="0"/>
                <w:color w:val="000000"/>
                <w:sz w:val="18"/>
                <w:szCs w:val="18"/>
                <w:u w:val="none"/>
              </w:rPr>
            </w:pPr>
          </w:p>
        </w:tc>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219C7">
            <w:pPr>
              <w:jc w:val="center"/>
              <w:rPr>
                <w:rFonts w:hint="eastAsia" w:ascii="仿宋" w:hAnsi="仿宋" w:eastAsia="仿宋" w:cs="仿宋"/>
                <w:i w:val="0"/>
                <w:iCs w:val="0"/>
                <w:color w:val="000000"/>
                <w:sz w:val="18"/>
                <w:szCs w:val="18"/>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EA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新能源</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29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950.00元/日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7F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750.00元/半日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40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55.00元/小时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1F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4.50元/公里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24FD">
            <w:pPr>
              <w:jc w:val="center"/>
              <w:rPr>
                <w:rFonts w:hint="eastAsia" w:ascii="仿宋" w:hAnsi="仿宋" w:eastAsia="仿宋" w:cs="仿宋"/>
                <w:i w:val="0"/>
                <w:iCs w:val="0"/>
                <w:color w:val="000000"/>
                <w:sz w:val="18"/>
                <w:szCs w:val="18"/>
                <w:u w:val="none"/>
              </w:rPr>
            </w:pPr>
          </w:p>
        </w:tc>
      </w:tr>
      <w:tr w14:paraId="77D1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D14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大型客车</w:t>
            </w:r>
          </w:p>
        </w:tc>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EC1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30座(含)以上</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8F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6.0L(含)以上</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12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1150.00元/日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32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883.33元/半日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2E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60.00元/小时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E7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7.33元/公里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B7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r>
      <w:tr w14:paraId="0D2C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C98DE">
            <w:pPr>
              <w:jc w:val="center"/>
              <w:rPr>
                <w:rFonts w:hint="eastAsia" w:ascii="仿宋" w:hAnsi="仿宋" w:eastAsia="仿宋" w:cs="仿宋"/>
                <w:i w:val="0"/>
                <w:iCs w:val="0"/>
                <w:color w:val="000000"/>
                <w:sz w:val="18"/>
                <w:szCs w:val="18"/>
                <w:u w:val="none"/>
              </w:rPr>
            </w:pPr>
          </w:p>
        </w:tc>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F3321">
            <w:pPr>
              <w:jc w:val="center"/>
              <w:rPr>
                <w:rFonts w:hint="eastAsia" w:ascii="仿宋" w:hAnsi="仿宋" w:eastAsia="仿宋" w:cs="仿宋"/>
                <w:i w:val="0"/>
                <w:iCs w:val="0"/>
                <w:color w:val="000000"/>
                <w:sz w:val="18"/>
                <w:szCs w:val="18"/>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C8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新能源</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13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1125.00元/日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BE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850.00元/半日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E9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65.00元/小时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FB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7.00元/公里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4516">
            <w:pPr>
              <w:jc w:val="center"/>
              <w:rPr>
                <w:rFonts w:hint="eastAsia" w:ascii="仿宋" w:hAnsi="仿宋" w:eastAsia="仿宋" w:cs="仿宋"/>
                <w:i w:val="0"/>
                <w:iCs w:val="0"/>
                <w:color w:val="000000"/>
                <w:sz w:val="18"/>
                <w:szCs w:val="18"/>
                <w:u w:val="none"/>
              </w:rPr>
            </w:pPr>
          </w:p>
        </w:tc>
      </w:tr>
      <w:tr w14:paraId="5D90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1F3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大型客车</w:t>
            </w:r>
          </w:p>
        </w:tc>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CBB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 0 座 ( 含 ) 以 上</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AA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9.0L(含)以上</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75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1266.67元/日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D4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986.67元/半日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58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63.33元/小时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43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9.00元/公里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E2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14:paraId="6A23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7CC44">
            <w:pPr>
              <w:jc w:val="center"/>
              <w:rPr>
                <w:rFonts w:hint="eastAsia" w:ascii="仿宋" w:hAnsi="仿宋" w:eastAsia="仿宋" w:cs="仿宋"/>
                <w:i w:val="0"/>
                <w:iCs w:val="0"/>
                <w:color w:val="000000"/>
                <w:sz w:val="18"/>
                <w:szCs w:val="18"/>
                <w:u w:val="none"/>
              </w:rPr>
            </w:pPr>
          </w:p>
        </w:tc>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2ABEE">
            <w:pPr>
              <w:jc w:val="center"/>
              <w:rPr>
                <w:rFonts w:hint="eastAsia" w:ascii="仿宋" w:hAnsi="仿宋" w:eastAsia="仿宋" w:cs="仿宋"/>
                <w:i w:val="0"/>
                <w:iCs w:val="0"/>
                <w:color w:val="000000"/>
                <w:sz w:val="18"/>
                <w:szCs w:val="18"/>
                <w:u w:val="none"/>
              </w:rPr>
            </w:pP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15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新能源</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2A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1200元/日</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81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900元/半日</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38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70元/小时</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C5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7.5元/公里</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A906">
            <w:pPr>
              <w:jc w:val="center"/>
              <w:rPr>
                <w:rFonts w:hint="eastAsia" w:ascii="仿宋" w:hAnsi="仿宋" w:eastAsia="仿宋" w:cs="仿宋"/>
                <w:i w:val="0"/>
                <w:iCs w:val="0"/>
                <w:color w:val="000000"/>
                <w:sz w:val="18"/>
                <w:szCs w:val="18"/>
                <w:u w:val="none"/>
              </w:rPr>
            </w:pPr>
          </w:p>
        </w:tc>
      </w:tr>
    </w:tbl>
    <w:p w14:paraId="708B55F8">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备注：</w:t>
      </w:r>
    </w:p>
    <w:p w14:paraId="72647AE8">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（1）本次车辆租赁包括燃油车和新能源车，均包含司机1名。</w:t>
      </w:r>
    </w:p>
    <w:p w14:paraId="2AD35C82">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半日指的是单次连续租赁4小时（含）以内。单次连续租赁超过4小时且在8小时（含）以内的，按一日计算。超时租金指的是单次连续租赁超过8小时的，按小时为单位计算超时租赁租金。超公里租金指的是单次租赁公里数超过100公里的，按公里为单位计算超公里租赁租金。</w:t>
      </w:r>
    </w:p>
    <w:p w14:paraId="2D38C2D3">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（3）本项目按</w:t>
      </w:r>
      <w:r>
        <w:rPr>
          <w:rFonts w:hint="eastAsia" w:ascii="仿宋" w:hAnsi="仿宋" w:eastAsia="仿宋" w:cs="仿宋"/>
          <w:b w:val="0"/>
          <w:bCs w:val="0"/>
          <w:color w:val="auto"/>
          <w:sz w:val="32"/>
          <w:szCs w:val="32"/>
          <w:highlight w:val="none"/>
          <w:lang w:val="en-US" w:eastAsia="zh"/>
          <w:woUserID w:val="1"/>
        </w:rPr>
        <w:t>季度</w:t>
      </w:r>
      <w:r>
        <w:rPr>
          <w:rFonts w:hint="eastAsia" w:ascii="仿宋" w:hAnsi="仿宋" w:eastAsia="仿宋" w:cs="仿宋"/>
          <w:b w:val="0"/>
          <w:bCs w:val="0"/>
          <w:color w:val="auto"/>
          <w:sz w:val="32"/>
          <w:szCs w:val="32"/>
          <w:highlight w:val="none"/>
          <w:lang w:val="en-US" w:eastAsia="zh-CN"/>
        </w:rPr>
        <w:t>据实结算。</w:t>
      </w:r>
    </w:p>
    <w:p w14:paraId="4AD377D3">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（4）以上价格包含除了过路费和停车费以外的如车辆燃油（电）、驾驶员及其食宿、保险、税等所有费用。</w:t>
      </w:r>
    </w:p>
    <w:p w14:paraId="1432F6C7">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（5）本项目以统一投标折扣形式进行报价，折扣最高限价：100%，报价超过折扣最高限价视为无效报价，租赁金额结算以投标供应商投标折扣进行结算，最高租赁金额累计不超过6.8万元。</w:t>
      </w:r>
    </w:p>
    <w:p w14:paraId="06AEF146">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为方便管理，统一租赁费用标准，实际租赁费用结算时，实际结算单价分别以成交供应商所报投标折扣乘以各项最高限制单价得出，如投标供应商所报投标折扣为80%，则租赁金额结算单价=80%×各项最高限制单价。例如：如投标供应商所报统一折扣为50%，则燃油车日租金为600×50%=300（元/天），以此类推。如投标供应商所报统一折扣为80%，燃油车日租金为600×80%=480（元/天），以此类推。如有小数点，四舍五入，保留两位数。</w:t>
      </w:r>
    </w:p>
    <w:p w14:paraId="44FEE9DA">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本项目服务期:2026年8月22日-2028年8月21日，合同期满或合同期内结算金额累计达到最高租赁金额6.8万，合同自动终止。</w:t>
      </w:r>
    </w:p>
    <w:p w14:paraId="47713E71">
      <w:pPr>
        <w:pStyle w:val="17"/>
        <w:keepNext w:val="0"/>
        <w:keepLines w:val="0"/>
        <w:pageBreakBefore w:val="0"/>
        <w:numPr>
          <w:ilvl w:val="0"/>
          <w:numId w:val="0"/>
        </w:numPr>
        <w:kinsoku/>
        <w:wordWrap/>
        <w:overflowPunct/>
        <w:topLinePunct w:val="0"/>
        <w:autoSpaceDE/>
        <w:autoSpaceDN/>
        <w:bidi w:val="0"/>
        <w:snapToGrid/>
        <w:spacing w:beforeAutospacing="0" w:afterAutospacing="0" w:line="480" w:lineRule="exact"/>
        <w:ind w:left="0" w:leftChars="0" w:right="0" w:rightChars="0" w:firstLine="640" w:firstLineChars="200"/>
        <w:jc w:val="both"/>
        <w:textAlignment w:val="auto"/>
        <w:outlineLvl w:val="9"/>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（三）商务要求</w:t>
      </w:r>
    </w:p>
    <w:p w14:paraId="5E3FF2DE">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交付时间：自合同签订之日起</w:t>
      </w:r>
      <w:r>
        <w:rPr>
          <w:rFonts w:hint="eastAsia" w:ascii="仿宋" w:hAnsi="仿宋" w:eastAsia="仿宋" w:cs="仿宋"/>
          <w:color w:val="auto"/>
          <w:sz w:val="32"/>
          <w:szCs w:val="32"/>
          <w:highlight w:val="none"/>
          <w:lang w:val="en-US" w:eastAsia="zh-CN"/>
        </w:rPr>
        <w:t>7个日历日内提供服务。</w:t>
      </w:r>
    </w:p>
    <w:p w14:paraId="02F3B741">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2.交付</w:t>
      </w:r>
      <w:r>
        <w:rPr>
          <w:rFonts w:hint="eastAsia" w:ascii="仿宋" w:hAnsi="仿宋" w:eastAsia="仿宋" w:cs="仿宋"/>
          <w:color w:val="auto"/>
          <w:sz w:val="32"/>
          <w:szCs w:val="32"/>
          <w:highlight w:val="none"/>
        </w:rPr>
        <w:t>地点：福州市</w:t>
      </w:r>
      <w:r>
        <w:rPr>
          <w:rFonts w:hint="eastAsia" w:ascii="仿宋" w:hAnsi="仿宋" w:eastAsia="仿宋" w:cs="仿宋"/>
          <w:color w:val="auto"/>
          <w:sz w:val="32"/>
          <w:szCs w:val="32"/>
          <w:highlight w:val="none"/>
          <w:lang w:eastAsia="zh-CN"/>
        </w:rPr>
        <w:t>台江</w:t>
      </w:r>
      <w:r>
        <w:rPr>
          <w:rFonts w:hint="eastAsia" w:ascii="仿宋" w:hAnsi="仿宋" w:eastAsia="仿宋" w:cs="仿宋"/>
          <w:color w:val="auto"/>
          <w:sz w:val="32"/>
          <w:szCs w:val="32"/>
          <w:highlight w:val="none"/>
        </w:rPr>
        <w:t>区</w:t>
      </w:r>
      <w:r>
        <w:rPr>
          <w:rFonts w:hint="eastAsia" w:ascii="仿宋" w:hAnsi="仿宋" w:eastAsia="仿宋" w:cs="仿宋"/>
          <w:color w:val="auto"/>
          <w:sz w:val="32"/>
          <w:szCs w:val="32"/>
          <w:highlight w:val="none"/>
          <w:lang w:eastAsia="zh-CN"/>
        </w:rPr>
        <w:t>高桥</w:t>
      </w:r>
      <w:r>
        <w:rPr>
          <w:rFonts w:hint="eastAsia" w:ascii="仿宋" w:hAnsi="仿宋" w:eastAsia="仿宋" w:cs="仿宋"/>
          <w:color w:val="auto"/>
          <w:sz w:val="32"/>
          <w:szCs w:val="32"/>
          <w:highlight w:val="none"/>
        </w:rPr>
        <w:t>路69号福州市</w:t>
      </w:r>
      <w:r>
        <w:rPr>
          <w:rFonts w:hint="eastAsia" w:ascii="仿宋" w:hAnsi="仿宋" w:eastAsia="仿宋" w:cs="仿宋"/>
          <w:color w:val="auto"/>
          <w:sz w:val="32"/>
          <w:szCs w:val="32"/>
          <w:highlight w:val="none"/>
          <w:lang w:eastAsia="zh-CN"/>
        </w:rPr>
        <w:t>政务</w:t>
      </w:r>
      <w:r>
        <w:rPr>
          <w:rFonts w:hint="eastAsia" w:ascii="仿宋" w:hAnsi="仿宋" w:eastAsia="仿宋" w:cs="仿宋"/>
          <w:color w:val="auto"/>
          <w:sz w:val="32"/>
          <w:szCs w:val="32"/>
          <w:highlight w:val="none"/>
        </w:rPr>
        <w:t>服务中心。</w:t>
      </w:r>
    </w:p>
    <w:p w14:paraId="06316278">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auto"/>
        <w:outlineLvl w:val="9"/>
        <w:rPr>
          <w:color w:val="auto"/>
          <w:highlight w:val="none"/>
        </w:rPr>
      </w:pPr>
      <w:r>
        <w:rPr>
          <w:rFonts w:hint="eastAsia" w:ascii="仿宋" w:hAnsi="仿宋" w:eastAsia="仿宋" w:cs="仿宋"/>
          <w:b w:val="0"/>
          <w:bCs w:val="0"/>
          <w:color w:val="auto"/>
          <w:sz w:val="32"/>
          <w:szCs w:val="32"/>
          <w:highlight w:val="none"/>
          <w:lang w:val="en-US" w:eastAsia="zh-CN"/>
        </w:rPr>
        <w:t>3.交付条件：</w:t>
      </w:r>
      <w:r>
        <w:rPr>
          <w:rFonts w:hint="eastAsia" w:ascii="仿宋" w:hAnsi="仿宋" w:eastAsia="仿宋" w:cs="仿宋"/>
          <w:color w:val="auto"/>
          <w:sz w:val="32"/>
          <w:szCs w:val="32"/>
          <w:highlight w:val="none"/>
        </w:rPr>
        <w:t>满足</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w:t>
      </w:r>
      <w:r>
        <w:rPr>
          <w:rFonts w:hint="eastAsia" w:ascii="仿宋" w:hAnsi="仿宋" w:eastAsia="仿宋" w:cs="仿宋"/>
          <w:color w:val="auto"/>
          <w:sz w:val="32"/>
          <w:szCs w:val="32"/>
          <w:highlight w:val="none"/>
          <w:lang w:eastAsia="zh-CN"/>
        </w:rPr>
        <w:t>、报价文件及合同要求。</w:t>
      </w:r>
    </w:p>
    <w:p w14:paraId="5B8C9EBA">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4.合同</w:t>
      </w:r>
      <w:r>
        <w:rPr>
          <w:rFonts w:hint="eastAsia" w:ascii="仿宋" w:hAnsi="仿宋" w:eastAsia="仿宋" w:cs="仿宋"/>
          <w:b w:val="0"/>
          <w:bCs w:val="0"/>
          <w:color w:val="auto"/>
          <w:sz w:val="32"/>
          <w:szCs w:val="32"/>
          <w:highlight w:val="none"/>
          <w:lang w:val="zh-CN"/>
        </w:rPr>
        <w:t>支付方式</w:t>
      </w:r>
      <w:r>
        <w:rPr>
          <w:rFonts w:hint="eastAsia" w:ascii="仿宋" w:hAnsi="仿宋" w:eastAsia="仿宋" w:cs="仿宋"/>
          <w:color w:val="auto"/>
          <w:sz w:val="32"/>
          <w:szCs w:val="32"/>
          <w:highlight w:val="none"/>
          <w:lang w:val="zh-CN" w:eastAsia="zh-CN"/>
        </w:rPr>
        <w:t>：</w:t>
      </w:r>
      <w:r>
        <w:rPr>
          <w:rFonts w:hint="eastAsia" w:ascii="仿宋" w:hAnsi="仿宋" w:eastAsia="仿宋" w:cs="仿宋"/>
          <w:color w:val="auto"/>
          <w:sz w:val="32"/>
          <w:szCs w:val="32"/>
          <w:highlight w:val="none"/>
          <w:lang w:val="en-US" w:eastAsia="zh-CN"/>
        </w:rPr>
        <w:t>本项目按季度据实结算，半日为结算的最小时间单位，达到付款条件起25日内，提供</w:t>
      </w:r>
      <w:r>
        <w:rPr>
          <w:rFonts w:hint="eastAsia" w:ascii="仿宋" w:hAnsi="仿宋" w:eastAsia="仿宋" w:cs="仿宋"/>
          <w:color w:val="auto"/>
          <w:sz w:val="32"/>
          <w:szCs w:val="32"/>
          <w:highlight w:val="none"/>
          <w:lang w:val="zh-CN" w:eastAsia="zh-CN"/>
        </w:rPr>
        <w:t>符合采购人要求的正式增值税普通发票</w:t>
      </w:r>
      <w:r>
        <w:rPr>
          <w:rFonts w:hint="eastAsia" w:ascii="仿宋" w:hAnsi="仿宋" w:eastAsia="仿宋" w:cs="仿宋"/>
          <w:color w:val="auto"/>
          <w:sz w:val="32"/>
          <w:szCs w:val="32"/>
          <w:highlight w:val="none"/>
          <w:lang w:val="en-US" w:eastAsia="zh-CN"/>
        </w:rPr>
        <w:t>，采购人在10个工作日内支付该季度款项。</w:t>
      </w:r>
    </w:p>
    <w:p w14:paraId="1E6754FA">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auto"/>
        <w:outlineLvl w:val="9"/>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5.履约保证金：无</w:t>
      </w:r>
    </w:p>
    <w:p w14:paraId="75B28CE1">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履约验收方式：每次租车服务完成后，采购人对本次服务进行验收。满足采购文件及</w:t>
      </w:r>
      <w:r>
        <w:rPr>
          <w:rFonts w:hint="eastAsia" w:ascii="仿宋" w:hAnsi="仿宋" w:eastAsia="仿宋" w:cs="仿宋"/>
          <w:b w:val="0"/>
          <w:bCs w:val="0"/>
          <w:color w:val="auto"/>
          <w:sz w:val="32"/>
          <w:szCs w:val="32"/>
          <w:lang w:val="en-US" w:eastAsia="zh"/>
          <w:woUserID w:val="1"/>
        </w:rPr>
        <w:t>报价</w:t>
      </w:r>
      <w:r>
        <w:rPr>
          <w:rFonts w:hint="eastAsia" w:ascii="仿宋" w:hAnsi="仿宋" w:eastAsia="仿宋" w:cs="仿宋"/>
          <w:b w:val="0"/>
          <w:bCs w:val="0"/>
          <w:color w:val="auto"/>
          <w:sz w:val="32"/>
          <w:szCs w:val="32"/>
          <w:lang w:val="en-US" w:eastAsia="zh-CN"/>
        </w:rPr>
        <w:t>文件内容即验收合格。</w:t>
      </w:r>
    </w:p>
    <w:p w14:paraId="7F8E77A0">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6.违约责任：</w:t>
      </w:r>
    </w:p>
    <w:p w14:paraId="34C28F28">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6.1因成交供应商原因造成采购合同无法按时签订，视为成交供应商违约，采购人将重新组织采购活动，成交供应商需向采购人支付成交价款20%的赔偿金。</w:t>
      </w:r>
    </w:p>
    <w:p w14:paraId="3A2B314E">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6.2合同任何一方无故解除合同的,违约方应向守约方支付合同总价款20%的违约金。</w:t>
      </w:r>
    </w:p>
    <w:p w14:paraId="5FB144E9">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6.3成交供应商车辆若超过约定时间未能到达约定地点，即视为违约行为。成交供应商出现违约情况下，采购人有权请第三方代为服务，由此产生的费用由成交供应商承担。</w:t>
      </w:r>
    </w:p>
    <w:p w14:paraId="4BBE40A4">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6.4成交供应商若有更换已约定车辆或驾驶员，未提前告知采购人并经采购人同意，造成采购人行程计划受阻或其他损失，即视为违约行为，并需赔偿采购人的损失。</w:t>
      </w:r>
    </w:p>
    <w:p w14:paraId="23318B33">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6.5成交供应商车辆、驾驶员若未能达到服务要求，被乘车人员投诉累计2次并经核实后，即视为违约行为。</w:t>
      </w:r>
    </w:p>
    <w:p w14:paraId="65DCCC2D">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6.6成交供应商提供的服务不满足采购要求，或无法满足采购人用车需求的，视为违约。</w:t>
      </w:r>
    </w:p>
    <w:p w14:paraId="4ACC241F">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6.7成交供应商的违约行为按次累计计算，首次违约需向采购人支付违约金人民币500元，二次违约需向采购人支付违约金人民币1000元。违约次数累计达3次/年，采购人有权随时终止合同。</w:t>
      </w:r>
    </w:p>
    <w:p w14:paraId="48D6DAAE">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6.8若因驾驶员或其他第三方原因造成交通事故或其他安全事故，造成采购人人身伤害或财产损失，则按《中华人民共和国民法典》《中华人民共和国道路交通安全法》《中华人民共和国道路交通安全法实施条例》等相关法律法规予以处理，成交供应商还应按意外保险相关条例对乘客进行赔偿，采购人不承担任何赔偿及法律责任。</w:t>
      </w:r>
    </w:p>
    <w:p w14:paraId="2C5A9A1E">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6.9因成交供应商原因发生重大事故，除依约承担赔偿责任外，还将按有关质量管理办法规定执行。同时，采购人有权终止合同，报相关行政主管部门处罚。</w:t>
      </w:r>
    </w:p>
    <w:p w14:paraId="7650C586">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6.10若发生人员受伤事故，成交供应商应当积极主动配合采购人进行相关理赔。若不主动积极或拒绝配合采购人进行理赔，采购人有权终止合同，给采购人造成的损失，还应承担法律诉讼全部赔偿责任。</w:t>
      </w:r>
    </w:p>
    <w:p w14:paraId="6EFD2DA1">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6.11若发生死亡安全事故，成交供应商除积极主动配合采购人进行相关理赔善后，还应按国家有关安全管理规定及采购人有关安全管理办法执行，并报相关行政主管部门处罚，采购人有权终止合同，给采购人造成的损失，还应承担全部赔偿责任。</w:t>
      </w:r>
    </w:p>
    <w:p w14:paraId="1C24DDFB">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6.12本合同项下成交供应商应承担的违约金、赔偿金等款项，采购人均有权自应付给成交供应商的款项中直接扣除；若违约金、赔偿金等款项不足以弥补采购人实际损失的，则采购人有权继续向成交供应商追偿。</w:t>
      </w:r>
    </w:p>
    <w:p w14:paraId="54946DE7">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6.13采购人因主张权利所发生的费用（包括但不限于诉讼费、诉讼保全费、律师费、差旅费等），均由成交供应商承担。</w:t>
      </w:r>
    </w:p>
    <w:p w14:paraId="4AC1D9A6">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6.14在明确违约责任后，违约方应在15日内支付相应的违约金和赔偿金。</w:t>
      </w:r>
    </w:p>
    <w:p w14:paraId="4CAB4844">
      <w:pPr>
        <w:pStyle w:val="18"/>
        <w:keepNext w:val="0"/>
        <w:keepLines w:val="0"/>
        <w:pageBreakBefore w:val="0"/>
        <w:numPr>
          <w:ilvl w:val="-1"/>
          <w:numId w:val="0"/>
        </w:numPr>
        <w:kinsoku/>
        <w:wordWrap/>
        <w:overflowPunct/>
        <w:topLinePunct w:val="0"/>
        <w:autoSpaceDE/>
        <w:autoSpaceDN/>
        <w:bidi w:val="0"/>
        <w:adjustRightInd/>
        <w:snapToGrid/>
        <w:spacing w:line="480" w:lineRule="exact"/>
        <w:ind w:left="420" w:leftChars="200" w:right="0" w:rightChars="0" w:firstLine="320" w:firstLineChars="1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7.其他事项</w:t>
      </w:r>
    </w:p>
    <w:p w14:paraId="71E19B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leftChars="0" w:right="0" w:rightChars="0" w:firstLine="640" w:firstLineChars="200"/>
        <w:textAlignment w:val="auto"/>
        <w:rPr>
          <w:rFonts w:hint="eastAsia" w:ascii="仿宋" w:hAnsi="仿宋" w:eastAsia="仿宋" w:cs="仿宋"/>
          <w:b w:val="0"/>
          <w:bCs w:val="0"/>
          <w:i w:val="0"/>
          <w:caps w:val="0"/>
          <w:color w:val="auto"/>
          <w:spacing w:val="0"/>
          <w:sz w:val="32"/>
          <w:szCs w:val="32"/>
          <w:highlight w:val="none"/>
          <w:shd w:val="clear"/>
          <w:lang w:val="en-US" w:eastAsia="zh-CN"/>
        </w:rPr>
      </w:pPr>
      <w:r>
        <w:rPr>
          <w:rStyle w:val="10"/>
          <w:rFonts w:hint="eastAsia" w:ascii="仿宋" w:hAnsi="仿宋" w:eastAsia="仿宋" w:cs="仿宋"/>
          <w:b w:val="0"/>
          <w:bCs w:val="0"/>
          <w:i w:val="0"/>
          <w:caps w:val="0"/>
          <w:color w:val="auto"/>
          <w:spacing w:val="0"/>
          <w:sz w:val="32"/>
          <w:szCs w:val="32"/>
          <w:highlight w:val="none"/>
          <w:shd w:val="clear" w:fill="FFFFFF"/>
          <w:lang w:val="en-US" w:eastAsia="zh-CN"/>
        </w:rPr>
        <w:t>7.1</w:t>
      </w:r>
      <w:r>
        <w:rPr>
          <w:rFonts w:hint="eastAsia" w:ascii="仿宋" w:hAnsi="仿宋" w:eastAsia="仿宋" w:cs="仿宋"/>
          <w:b w:val="0"/>
          <w:bCs w:val="0"/>
          <w:i w:val="0"/>
          <w:caps w:val="0"/>
          <w:color w:val="auto"/>
          <w:spacing w:val="0"/>
          <w:sz w:val="32"/>
          <w:szCs w:val="32"/>
          <w:highlight w:val="none"/>
          <w:shd w:val="clear"/>
          <w:lang w:val="en-US" w:eastAsia="zh-CN"/>
        </w:rPr>
        <w:t>本项目不允许成交供应商以任何名义和理由在成交后进行转包，在履行合同过程中如有发现，采购人有权单方终止合同。视为成交供应商违约，成交供应商违约对采购人造成的损失的，需另行支付相应的赔偿，并追究相关法律责任。</w:t>
      </w:r>
    </w:p>
    <w:p w14:paraId="1FF435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leftChars="0" w:right="0" w:rightChars="0" w:firstLine="640" w:firstLineChars="200"/>
        <w:textAlignment w:val="auto"/>
        <w:rPr>
          <w:rStyle w:val="10"/>
          <w:rFonts w:hint="eastAsia" w:ascii="仿宋" w:hAnsi="仿宋" w:eastAsia="仿宋" w:cs="仿宋"/>
          <w:b w:val="0"/>
          <w:bCs w:val="0"/>
          <w:i w:val="0"/>
          <w:caps w:val="0"/>
          <w:color w:val="auto"/>
          <w:spacing w:val="0"/>
          <w:sz w:val="32"/>
          <w:szCs w:val="32"/>
          <w:highlight w:val="none"/>
          <w:shd w:val="clear" w:fill="FFFFFF"/>
          <w:lang w:val="en-US" w:eastAsia="zh-CN"/>
        </w:rPr>
      </w:pPr>
      <w:r>
        <w:rPr>
          <w:rFonts w:hint="eastAsia" w:ascii="仿宋" w:hAnsi="仿宋" w:eastAsia="仿宋" w:cs="仿宋"/>
          <w:b w:val="0"/>
          <w:bCs w:val="0"/>
          <w:i w:val="0"/>
          <w:caps w:val="0"/>
          <w:color w:val="auto"/>
          <w:spacing w:val="0"/>
          <w:sz w:val="32"/>
          <w:szCs w:val="32"/>
          <w:highlight w:val="none"/>
          <w:shd w:val="clear"/>
          <w:lang w:val="en-US" w:eastAsia="zh-CN"/>
        </w:rPr>
        <w:t>7.2本采购文件未明确的其它约定事项或条款，待采购人与成交供应商签订合同时，由双方协商订立。</w:t>
      </w:r>
    </w:p>
    <w:p w14:paraId="0180136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leftChars="0" w:right="0" w:rightChars="0" w:firstLine="640" w:firstLineChars="200"/>
        <w:textAlignment w:val="auto"/>
        <w:rPr>
          <w:rFonts w:hint="eastAsia" w:ascii="黑体" w:hAnsi="黑体" w:eastAsia="黑体" w:cs="黑体"/>
          <w:b w:val="0"/>
          <w:bCs w:val="0"/>
          <w:i w:val="0"/>
          <w:caps w:val="0"/>
          <w:color w:val="auto"/>
          <w:spacing w:val="0"/>
          <w:sz w:val="32"/>
          <w:szCs w:val="32"/>
        </w:rPr>
      </w:pPr>
      <w:r>
        <w:rPr>
          <w:rStyle w:val="11"/>
          <w:rFonts w:hint="eastAsia" w:ascii="黑体" w:hAnsi="黑体" w:eastAsia="黑体" w:cs="黑体"/>
          <w:b w:val="0"/>
          <w:bCs w:val="0"/>
          <w:i w:val="0"/>
          <w:caps w:val="0"/>
          <w:color w:val="auto"/>
          <w:spacing w:val="0"/>
          <w:sz w:val="32"/>
          <w:szCs w:val="32"/>
          <w:shd w:val="clear" w:fill="FFFFFF"/>
          <w:lang w:val="en-US" w:eastAsia="zh-CN"/>
        </w:rPr>
        <w:t>二</w:t>
      </w:r>
      <w:r>
        <w:rPr>
          <w:rStyle w:val="11"/>
          <w:rFonts w:hint="eastAsia" w:ascii="黑体" w:hAnsi="黑体" w:eastAsia="黑体" w:cs="黑体"/>
          <w:b w:val="0"/>
          <w:bCs w:val="0"/>
          <w:i w:val="0"/>
          <w:caps w:val="0"/>
          <w:color w:val="auto"/>
          <w:spacing w:val="0"/>
          <w:sz w:val="32"/>
          <w:szCs w:val="32"/>
          <w:shd w:val="clear" w:fill="FFFFFF"/>
        </w:rPr>
        <w:t>、供应商资格要求</w:t>
      </w:r>
    </w:p>
    <w:p w14:paraId="01C01035">
      <w:pPr>
        <w:keepNext w:val="0"/>
        <w:keepLines w:val="0"/>
        <w:pageBreakBefore w:val="0"/>
        <w:kinsoku/>
        <w:wordWrap/>
        <w:overflowPunct/>
        <w:topLinePunct w:val="0"/>
        <w:autoSpaceDE/>
        <w:autoSpaceDN/>
        <w:bidi w:val="0"/>
        <w:adjustRightInd/>
        <w:snapToGrid/>
        <w:spacing w:line="480" w:lineRule="exact"/>
        <w:ind w:left="0" w:leftChars="0" w:right="0" w:rightChars="0" w:firstLine="63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符合《中华人民共和国政府采购法》第二十二条规定条件。</w:t>
      </w:r>
    </w:p>
    <w:p w14:paraId="3288325E">
      <w:pPr>
        <w:keepNext w:val="0"/>
        <w:keepLines w:val="0"/>
        <w:pageBreakBefore w:val="0"/>
        <w:kinsoku/>
        <w:wordWrap/>
        <w:overflowPunct/>
        <w:topLinePunct w:val="0"/>
        <w:autoSpaceDE/>
        <w:autoSpaceDN/>
        <w:bidi w:val="0"/>
        <w:adjustRightInd/>
        <w:snapToGrid/>
        <w:spacing w:line="480" w:lineRule="exact"/>
        <w:ind w:left="0" w:leftChars="0" w:right="0" w:rightChars="0" w:firstLine="630"/>
        <w:jc w:val="both"/>
        <w:textAlignment w:val="auto"/>
        <w:rPr>
          <w:rFonts w:hint="eastAsia" w:eastAsia="仿宋"/>
          <w:lang w:val="en-US" w:eastAsia="zh-CN"/>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具备有关行政主管部门颁发的合格有效的《道路运输经营许可证》（经营范围要求是客运）。</w:t>
      </w:r>
    </w:p>
    <w:p w14:paraId="2242D1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leftChars="0" w:right="0" w:rightChars="0" w:firstLine="640" w:firstLineChars="200"/>
        <w:jc w:val="both"/>
        <w:textAlignment w:val="auto"/>
        <w:rPr>
          <w:rStyle w:val="11"/>
          <w:rFonts w:hint="eastAsia" w:ascii="黑体" w:hAnsi="黑体" w:eastAsia="黑体" w:cs="黑体"/>
          <w:b w:val="0"/>
          <w:bCs w:val="0"/>
          <w:i w:val="0"/>
          <w:caps w:val="0"/>
          <w:color w:val="auto"/>
          <w:spacing w:val="0"/>
          <w:sz w:val="32"/>
          <w:szCs w:val="32"/>
          <w:shd w:val="clear" w:fill="FFFFFF"/>
          <w:lang w:val="en-US" w:eastAsia="zh-CN"/>
        </w:rPr>
      </w:pPr>
      <w:r>
        <w:rPr>
          <w:rStyle w:val="11"/>
          <w:rFonts w:hint="eastAsia" w:ascii="黑体" w:hAnsi="黑体" w:eastAsia="黑体" w:cs="黑体"/>
          <w:b w:val="0"/>
          <w:bCs w:val="0"/>
          <w:i w:val="0"/>
          <w:caps w:val="0"/>
          <w:color w:val="auto"/>
          <w:spacing w:val="0"/>
          <w:sz w:val="32"/>
          <w:szCs w:val="32"/>
          <w:shd w:val="clear" w:fill="FFFFFF"/>
          <w:lang w:val="en-US" w:eastAsia="zh-CN"/>
        </w:rPr>
        <w:t>三、比价方法和标准</w:t>
      </w:r>
    </w:p>
    <w:p w14:paraId="3B292D0E">
      <w:pPr>
        <w:keepNext w:val="0"/>
        <w:keepLines w:val="0"/>
        <w:pageBreakBefore w:val="0"/>
        <w:widowControl/>
        <w:kinsoku/>
        <w:wordWrap/>
        <w:overflowPunct/>
        <w:topLinePunct w:val="0"/>
        <w:autoSpaceDE/>
        <w:autoSpaceDN/>
        <w:bidi w:val="0"/>
        <w:adjustRightInd w:val="0"/>
        <w:snapToGrid w:val="0"/>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xml:space="preserve">1、供应商须按报价文件格式提供1份报价文件。所有资料加盖公章、装订成册后，加盖骑缝章，用信封密封并在封口处加盖公章。 </w:t>
      </w:r>
    </w:p>
    <w:p w14:paraId="3655C1BB">
      <w:pPr>
        <w:keepNext w:val="0"/>
        <w:keepLines w:val="0"/>
        <w:pageBreakBefore w:val="0"/>
        <w:widowControl/>
        <w:kinsoku/>
        <w:wordWrap/>
        <w:overflowPunct/>
        <w:topLinePunct w:val="0"/>
        <w:autoSpaceDE/>
        <w:autoSpaceDN/>
        <w:bidi w:val="0"/>
        <w:adjustRightInd w:val="0"/>
        <w:snapToGrid w:val="0"/>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2、截止时间前有效的报价供应商数量不少于3家，且比价期间符合所有比价条件的报价人不少于3家，否则本次采购程序终止，除采购任务取消情形外，将重新组织采购。</w:t>
      </w:r>
    </w:p>
    <w:p w14:paraId="530E5204">
      <w:pPr>
        <w:keepNext w:val="0"/>
        <w:keepLines w:val="0"/>
        <w:pageBreakBefore w:val="0"/>
        <w:widowControl/>
        <w:kinsoku/>
        <w:wordWrap/>
        <w:overflowPunct/>
        <w:topLinePunct w:val="0"/>
        <w:autoSpaceDE/>
        <w:autoSpaceDN/>
        <w:bidi w:val="0"/>
        <w:adjustRightInd w:val="0"/>
        <w:snapToGrid w:val="0"/>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rPr>
        <w:t>3、合同包采用最低价比价方法和标准：经比价小组评审，在提交的报价文件全部满足采购文件实质性要求的供应商不少于</w:t>
      </w:r>
      <w:r>
        <w:rPr>
          <w:rFonts w:hint="eastAsia" w:ascii="仿宋" w:hAnsi="仿宋" w:eastAsia="仿宋" w:cs="仿宋"/>
          <w:color w:val="auto"/>
          <w:kern w:val="0"/>
          <w:sz w:val="32"/>
          <w:szCs w:val="32"/>
          <w:highlight w:val="none"/>
          <w:lang w:val="en-US" w:eastAsia="zh-CN"/>
        </w:rPr>
        <w:t>3家的前提下，依据统一的价格要素评定最低报价（最低折扣），以提出最低报价（最低折扣）的报价人作为成交候选供应商。若出现报价一致的情况，则由采购人组织进行二次报价，以提出最低报价（最低折扣）的报价人作为成交候选供应商。</w:t>
      </w:r>
    </w:p>
    <w:p w14:paraId="1237E02D">
      <w:pPr>
        <w:keepNext w:val="0"/>
        <w:keepLines w:val="0"/>
        <w:pageBreakBefore w:val="0"/>
        <w:widowControl/>
        <w:kinsoku/>
        <w:wordWrap/>
        <w:overflowPunct/>
        <w:topLinePunct w:val="0"/>
        <w:autoSpaceDE/>
        <w:autoSpaceDN/>
        <w:bidi w:val="0"/>
        <w:adjustRightInd w:val="0"/>
        <w:snapToGrid w:val="0"/>
        <w:spacing w:beforeAutospacing="0" w:afterAutospacing="0" w:line="480" w:lineRule="exact"/>
        <w:ind w:left="0" w:leftChars="0" w:right="0" w:rightChars="0" w:firstLine="640" w:firstLineChars="200"/>
        <w:jc w:val="both"/>
        <w:textAlignment w:val="auto"/>
        <w:outlineLvl w:val="9"/>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比价小组认为供应商的报价明显低于其他通过符合性审查供应商的报价，有可能影响产品质量或不能诚信履约的，有权要求供应商在合理的时间内提供书面说明，并提交有关证明材料;供应商不能证明其报价合理性的，比价小组将其作为投标无效处理。</w:t>
      </w:r>
    </w:p>
    <w:p w14:paraId="5109CAE8">
      <w:pPr>
        <w:keepNext w:val="0"/>
        <w:keepLines w:val="0"/>
        <w:pageBreakBefore w:val="0"/>
        <w:widowControl/>
        <w:kinsoku/>
        <w:wordWrap/>
        <w:overflowPunct/>
        <w:topLinePunct w:val="0"/>
        <w:autoSpaceDE/>
        <w:autoSpaceDN/>
        <w:bidi w:val="0"/>
        <w:adjustRightInd w:val="0"/>
        <w:snapToGrid w:val="0"/>
        <w:spacing w:beforeAutospacing="0" w:afterAutospacing="0" w:line="480" w:lineRule="exact"/>
        <w:ind w:left="0" w:leftChars="0" w:right="0" w:rightChars="0" w:firstLine="640" w:firstLineChars="200"/>
        <w:jc w:val="both"/>
        <w:textAlignment w:val="auto"/>
        <w:outlineLvl w:val="9"/>
        <w:rPr>
          <w:rFonts w:ascii="仿宋" w:hAnsi="仿宋" w:eastAsia="仿宋"/>
          <w:b/>
          <w:color w:val="auto"/>
          <w:sz w:val="32"/>
          <w:szCs w:val="32"/>
        </w:rPr>
      </w:pP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、比价小组由</w:t>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t>人组成。</w:t>
      </w:r>
      <w:bookmarkStart w:id="10" w:name="_GoBack"/>
      <w:bookmarkEnd w:id="10"/>
      <w:r>
        <w:rPr>
          <w:rFonts w:hint="eastAsia" w:ascii="仿宋" w:hAnsi="仿宋" w:eastAsia="仿宋" w:cs="仿宋"/>
          <w:color w:val="auto"/>
          <w:kern w:val="0"/>
          <w:sz w:val="32"/>
          <w:szCs w:val="32"/>
        </w:rPr>
        <w:br w:type="page"/>
      </w:r>
      <w:r>
        <w:rPr>
          <w:rFonts w:hint="eastAsia" w:ascii="仿宋" w:hAnsi="仿宋" w:eastAsia="仿宋" w:cs="宋体fal"/>
          <w:color w:val="auto"/>
          <w:kern w:val="0"/>
          <w:sz w:val="32"/>
          <w:szCs w:val="32"/>
        </w:rPr>
        <w:t>附件：</w:t>
      </w:r>
      <w:r>
        <w:rPr>
          <w:rFonts w:hint="eastAsia" w:ascii="仿宋" w:hAnsi="仿宋" w:eastAsia="仿宋"/>
          <w:color w:val="auto"/>
          <w:sz w:val="32"/>
          <w:szCs w:val="32"/>
        </w:rPr>
        <w:t>报价文件格式</w:t>
      </w:r>
    </w:p>
    <w:p w14:paraId="54E8D11A">
      <w:pPr>
        <w:pStyle w:val="14"/>
        <w:spacing w:line="360" w:lineRule="exact"/>
        <w:jc w:val="both"/>
        <w:outlineLvl w:val="2"/>
        <w:rPr>
          <w:rFonts w:hint="eastAsia" w:ascii="仿宋_GB2312" w:eastAsia="仿宋_GB2312"/>
          <w:b/>
          <w:color w:val="auto"/>
          <w:szCs w:val="28"/>
          <w:lang w:val="en-US" w:eastAsia="zh-CN"/>
        </w:rPr>
      </w:pPr>
      <w:bookmarkStart w:id="0" w:name="_Toc286153836"/>
      <w:bookmarkStart w:id="1" w:name="_Toc282523292"/>
      <w:bookmarkStart w:id="2" w:name="_Toc281918611"/>
      <w:bookmarkStart w:id="3" w:name="_Toc282523100"/>
      <w:bookmarkStart w:id="4" w:name="_Toc325095601"/>
      <w:bookmarkStart w:id="5" w:name="_Toc359935966"/>
    </w:p>
    <w:p w14:paraId="3B5ECF51">
      <w:pPr>
        <w:pStyle w:val="14"/>
        <w:spacing w:line="360" w:lineRule="exact"/>
        <w:jc w:val="center"/>
        <w:outlineLvl w:val="2"/>
        <w:rPr>
          <w:rFonts w:ascii="仿宋_GB2312" w:eastAsia="仿宋_GB2312"/>
          <w:b/>
          <w:color w:val="auto"/>
          <w:szCs w:val="28"/>
        </w:rPr>
      </w:pPr>
      <w:r>
        <w:rPr>
          <w:rFonts w:hint="eastAsia" w:ascii="仿宋_GB2312" w:eastAsia="仿宋_GB2312"/>
          <w:b/>
          <w:color w:val="auto"/>
          <w:szCs w:val="28"/>
          <w:lang w:val="en-US" w:eastAsia="zh-CN"/>
        </w:rPr>
        <w:t>1</w:t>
      </w:r>
      <w:r>
        <w:rPr>
          <w:rFonts w:hint="eastAsia" w:ascii="仿宋_GB2312" w:eastAsia="仿宋_GB2312"/>
          <w:b/>
          <w:color w:val="auto"/>
          <w:szCs w:val="28"/>
        </w:rPr>
        <w:t>、报价书</w:t>
      </w:r>
    </w:p>
    <w:p w14:paraId="1952BD56">
      <w:pPr>
        <w:spacing w:line="360" w:lineRule="exact"/>
        <w:rPr>
          <w:rFonts w:ascii="仿宋_GB2312" w:hAnsi="宋体" w:eastAsia="仿宋_GB2312"/>
          <w:color w:val="auto"/>
          <w:sz w:val="24"/>
        </w:rPr>
      </w:pPr>
    </w:p>
    <w:p w14:paraId="042B694F">
      <w:pPr>
        <w:spacing w:line="360" w:lineRule="exact"/>
        <w:rPr>
          <w:rFonts w:ascii="仿宋_GB2312" w:hAnsi="宋体" w:eastAsia="仿宋_GB2312"/>
          <w:color w:val="auto"/>
          <w:sz w:val="24"/>
        </w:rPr>
      </w:pPr>
      <w:r>
        <w:rPr>
          <w:rFonts w:hint="eastAsia" w:ascii="仿宋_GB2312" w:hAnsi="宋体" w:eastAsia="仿宋_GB2312"/>
          <w:color w:val="auto"/>
          <w:sz w:val="24"/>
        </w:rPr>
        <w:t>致：</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福州市</w:t>
      </w:r>
      <w:r>
        <w:rPr>
          <w:rFonts w:hint="eastAsia" w:ascii="仿宋_GB2312" w:hAnsi="宋体" w:eastAsia="仿宋_GB2312"/>
          <w:color w:val="auto"/>
          <w:sz w:val="24"/>
          <w:u w:val="single"/>
          <w:lang w:eastAsia="zh-CN"/>
        </w:rPr>
        <w:t>政务</w:t>
      </w:r>
      <w:r>
        <w:rPr>
          <w:rFonts w:hint="eastAsia" w:ascii="仿宋_GB2312" w:hAnsi="宋体" w:eastAsia="仿宋_GB2312"/>
          <w:color w:val="auto"/>
          <w:sz w:val="24"/>
          <w:u w:val="single"/>
        </w:rPr>
        <w:t>服务</w:t>
      </w:r>
      <w:r>
        <w:rPr>
          <w:rFonts w:hint="eastAsia" w:ascii="仿宋_GB2312" w:hAnsi="宋体" w:eastAsia="仿宋_GB2312"/>
          <w:color w:val="auto"/>
          <w:sz w:val="24"/>
          <w:u w:val="single"/>
          <w:lang w:eastAsia="zh-CN"/>
        </w:rPr>
        <w:t>保障</w:t>
      </w:r>
      <w:r>
        <w:rPr>
          <w:rFonts w:hint="eastAsia" w:ascii="仿宋_GB2312" w:hAnsi="宋体" w:eastAsia="仿宋_GB2312"/>
          <w:color w:val="auto"/>
          <w:sz w:val="24"/>
          <w:u w:val="single"/>
        </w:rPr>
        <w:t>中心</w:t>
      </w:r>
      <w:r>
        <w:rPr>
          <w:rFonts w:ascii="仿宋_GB2312" w:hAnsi="宋体" w:eastAsia="仿宋_GB2312"/>
          <w:color w:val="auto"/>
          <w:sz w:val="24"/>
          <w:u w:val="single"/>
        </w:rPr>
        <w:t xml:space="preserve">       </w:t>
      </w:r>
    </w:p>
    <w:p w14:paraId="2F9B68E8">
      <w:pPr>
        <w:pStyle w:val="4"/>
        <w:spacing w:line="240" w:lineRule="atLeast"/>
        <w:ind w:firstLine="540" w:firstLineChars="225"/>
        <w:rPr>
          <w:rFonts w:ascii="仿宋_GB2312" w:hAnsi="华文中宋" w:eastAsia="仿宋_GB2312"/>
          <w:bCs/>
          <w:color w:val="auto"/>
          <w:sz w:val="24"/>
          <w:szCs w:val="24"/>
          <w:u w:val="single"/>
        </w:rPr>
      </w:pPr>
      <w:r>
        <w:rPr>
          <w:rFonts w:hint="eastAsia" w:ascii="仿宋_GB2312" w:eastAsia="仿宋_GB2312"/>
          <w:color w:val="auto"/>
          <w:sz w:val="24"/>
          <w:szCs w:val="24"/>
        </w:rPr>
        <w:t>根据贵方为</w:t>
      </w:r>
      <w:r>
        <w:rPr>
          <w:rFonts w:ascii="仿宋_GB2312" w:hAnsi="华文中宋" w:eastAsia="仿宋_GB2312"/>
          <w:bCs/>
          <w:color w:val="auto"/>
          <w:sz w:val="24"/>
          <w:szCs w:val="24"/>
          <w:u w:val="single"/>
        </w:rPr>
        <w:t xml:space="preserve">                        </w:t>
      </w:r>
      <w:r>
        <w:rPr>
          <w:rFonts w:hint="eastAsia" w:ascii="仿宋_GB2312" w:eastAsia="仿宋_GB2312"/>
          <w:color w:val="auto"/>
          <w:sz w:val="24"/>
          <w:szCs w:val="24"/>
        </w:rPr>
        <w:t>项目的报价邀请，本签字代表（全名、职务）正式授权并代表报价人提交纸质报价文件一份。</w:t>
      </w:r>
    </w:p>
    <w:p w14:paraId="5D0E3FC4">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据此函，签字代表宣布同意如下：</w:t>
      </w:r>
    </w:p>
    <w:p w14:paraId="305FC20D">
      <w:pPr>
        <w:numPr>
          <w:ilvl w:val="0"/>
          <w:numId w:val="3"/>
        </w:numPr>
        <w:spacing w:line="360" w:lineRule="exact"/>
        <w:ind w:firstLine="480" w:firstLineChars="200"/>
        <w:rPr>
          <w:rFonts w:hint="eastAsia" w:ascii="仿宋_GB2312" w:hAnsi="宋体" w:eastAsia="仿宋_GB2312"/>
          <w:color w:val="auto"/>
          <w:sz w:val="24"/>
          <w:lang w:eastAsia="zh-CN"/>
        </w:rPr>
      </w:pPr>
      <w:r>
        <w:rPr>
          <w:rFonts w:hint="eastAsia" w:ascii="仿宋_GB2312" w:hAnsi="宋体" w:eastAsia="仿宋_GB2312"/>
          <w:color w:val="auto"/>
          <w:sz w:val="24"/>
        </w:rPr>
        <w:t>所附报价表中提交的应提供和交付的货物及服务</w:t>
      </w:r>
      <w:r>
        <w:rPr>
          <w:rFonts w:hint="eastAsia" w:ascii="仿宋_GB2312" w:hAnsi="宋体" w:eastAsia="仿宋_GB2312"/>
          <w:color w:val="auto"/>
          <w:sz w:val="24"/>
          <w:lang w:val="en-US" w:eastAsia="zh-CN"/>
        </w:rPr>
        <w:t>报价</w:t>
      </w:r>
      <w:r>
        <w:rPr>
          <w:rFonts w:hint="eastAsia" w:ascii="仿宋_GB2312" w:hAnsi="宋体" w:eastAsia="仿宋_GB2312"/>
          <w:color w:val="auto"/>
          <w:sz w:val="24"/>
          <w:highlight w:val="none"/>
          <w:u w:val="single"/>
          <w:lang w:val="en-US" w:eastAsia="zh-CN"/>
        </w:rPr>
        <w:t>（折扣：     %）</w:t>
      </w:r>
      <w:r>
        <w:rPr>
          <w:rFonts w:hint="eastAsia" w:ascii="仿宋_GB2312" w:hAnsi="宋体" w:eastAsia="仿宋_GB2312"/>
          <w:color w:val="auto"/>
          <w:sz w:val="24"/>
          <w:highlight w:val="none"/>
          <w:lang w:eastAsia="zh-CN"/>
        </w:rPr>
        <w:t>。</w:t>
      </w:r>
    </w:p>
    <w:p w14:paraId="27152E20">
      <w:pPr>
        <w:numPr>
          <w:ilvl w:val="0"/>
          <w:numId w:val="0"/>
        </w:num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报价人已详细审查全部采购文件，包括修改文件（如有的话）和有关附件，</w:t>
      </w:r>
      <w:r>
        <w:rPr>
          <w:rFonts w:hint="eastAsia" w:ascii="仿宋_GB2312" w:hAnsi="华文楷体" w:eastAsia="仿宋_GB2312"/>
          <w:color w:val="auto"/>
          <w:sz w:val="24"/>
        </w:rPr>
        <w:t>将自行承担因对全部</w:t>
      </w:r>
      <w:r>
        <w:rPr>
          <w:rFonts w:hint="eastAsia" w:ascii="仿宋_GB2312" w:hAnsi="宋体" w:eastAsia="仿宋_GB2312"/>
          <w:color w:val="auto"/>
          <w:sz w:val="24"/>
        </w:rPr>
        <w:t>采购</w:t>
      </w:r>
      <w:r>
        <w:rPr>
          <w:rFonts w:hint="eastAsia" w:ascii="仿宋_GB2312" w:hAnsi="华文楷体" w:eastAsia="仿宋_GB2312"/>
          <w:color w:val="auto"/>
          <w:sz w:val="24"/>
        </w:rPr>
        <w:t>文件理解不正确或误解而产生的相应后果。</w:t>
      </w:r>
    </w:p>
    <w:p w14:paraId="61F54FBE">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3.</w:t>
      </w:r>
      <w:r>
        <w:rPr>
          <w:rFonts w:hint="eastAsia" w:ascii="仿宋_GB2312" w:hAnsi="宋体" w:eastAsia="仿宋_GB2312"/>
          <w:color w:val="auto"/>
          <w:sz w:val="24"/>
        </w:rPr>
        <w:t>报价人保证遵守采购文件的全部规定，报价人所提交的材料中所含的信息均为真实、准确、完整，且不具有任何误导性。</w:t>
      </w:r>
    </w:p>
    <w:p w14:paraId="49CB2D3D">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4.</w:t>
      </w:r>
      <w:r>
        <w:rPr>
          <w:rFonts w:hint="eastAsia" w:ascii="仿宋_GB2312" w:hAnsi="宋体" w:eastAsia="仿宋_GB2312"/>
          <w:color w:val="auto"/>
          <w:sz w:val="24"/>
        </w:rPr>
        <w:t>报价人将按采购文件的规定履行合同责任和义务。</w:t>
      </w:r>
    </w:p>
    <w:p w14:paraId="70AFF25F">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5.</w:t>
      </w:r>
      <w:r>
        <w:rPr>
          <w:rFonts w:hint="eastAsia" w:ascii="仿宋_GB2312" w:hAnsi="宋体" w:eastAsia="仿宋_GB2312"/>
          <w:color w:val="auto"/>
          <w:sz w:val="24"/>
        </w:rPr>
        <w:t>本报价文件自报价日起报价有效期为：</w:t>
      </w:r>
      <w:r>
        <w:rPr>
          <w:rFonts w:ascii="仿宋_GB2312" w:hAnsi="宋体" w:eastAsia="仿宋_GB2312"/>
          <w:color w:val="auto"/>
          <w:sz w:val="24"/>
        </w:rPr>
        <w:t>90</w:t>
      </w:r>
      <w:r>
        <w:rPr>
          <w:rFonts w:hint="eastAsia" w:ascii="仿宋_GB2312" w:hAnsi="宋体" w:eastAsia="仿宋_GB2312"/>
          <w:color w:val="auto"/>
          <w:sz w:val="24"/>
        </w:rPr>
        <w:t>个日历日的期限内保持有效。</w:t>
      </w:r>
    </w:p>
    <w:p w14:paraId="2D341466">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6.</w:t>
      </w:r>
      <w:r>
        <w:rPr>
          <w:rFonts w:hint="eastAsia" w:ascii="仿宋_GB2312" w:hAnsi="宋体" w:eastAsia="仿宋_GB2312"/>
          <w:color w:val="auto"/>
          <w:sz w:val="24"/>
        </w:rPr>
        <w:t>报价人同意提供按照贵方可能要求的与其报价有关的一切数据或资料，完全理解贵方不一定要接受最低的报价或收到的任何报价。</w:t>
      </w:r>
    </w:p>
    <w:p w14:paraId="3C3E805D">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ascii="仿宋_GB2312" w:hAnsi="宋体" w:eastAsia="仿宋_GB2312"/>
          <w:color w:val="auto"/>
          <w:sz w:val="24"/>
        </w:rPr>
        <w:t>.</w:t>
      </w:r>
      <w:r>
        <w:rPr>
          <w:rFonts w:hint="eastAsia" w:ascii="仿宋_GB2312" w:hAnsi="宋体" w:eastAsia="仿宋_GB2312"/>
          <w:color w:val="auto"/>
          <w:sz w:val="24"/>
        </w:rPr>
        <w:t>与本报价有关的一切正式往来通讯请寄：</w:t>
      </w:r>
    </w:p>
    <w:p w14:paraId="4A126690">
      <w:pPr>
        <w:spacing w:line="36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地址：</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r>
        <w:rPr>
          <w:rFonts w:ascii="仿宋_GB2312" w:hAnsi="宋体" w:eastAsia="仿宋_GB2312"/>
          <w:color w:val="auto"/>
          <w:sz w:val="24"/>
        </w:rPr>
        <w:t xml:space="preserve"> </w:t>
      </w:r>
      <w:r>
        <w:rPr>
          <w:rFonts w:hint="eastAsia" w:ascii="仿宋_GB2312" w:hAnsi="宋体" w:eastAsia="仿宋_GB2312"/>
          <w:color w:val="auto"/>
          <w:sz w:val="24"/>
        </w:rPr>
        <w:t>邮编：</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p>
    <w:p w14:paraId="33AFAE53">
      <w:pPr>
        <w:spacing w:line="36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电话：</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r>
        <w:rPr>
          <w:rFonts w:ascii="仿宋_GB2312" w:hAnsi="宋体" w:eastAsia="仿宋_GB2312"/>
          <w:color w:val="auto"/>
          <w:sz w:val="24"/>
        </w:rPr>
        <w:t xml:space="preserve"> </w:t>
      </w:r>
      <w:r>
        <w:rPr>
          <w:rFonts w:hint="eastAsia" w:ascii="仿宋_GB2312" w:hAnsi="宋体" w:eastAsia="仿宋_GB2312"/>
          <w:color w:val="auto"/>
          <w:sz w:val="24"/>
        </w:rPr>
        <w:t>传真：</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p>
    <w:p w14:paraId="75D7A225">
      <w:pPr>
        <w:spacing w:line="36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报价人代表签章：</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p>
    <w:p w14:paraId="614B1EF3">
      <w:pPr>
        <w:spacing w:line="360" w:lineRule="exact"/>
        <w:ind w:firstLine="480" w:firstLineChars="200"/>
        <w:rPr>
          <w:rFonts w:ascii="仿宋_GB2312" w:hAnsi="宋体" w:eastAsia="仿宋_GB2312"/>
          <w:color w:val="auto"/>
          <w:sz w:val="24"/>
        </w:rPr>
      </w:pPr>
      <w:r>
        <w:rPr>
          <w:rFonts w:hint="eastAsia" w:ascii="仿宋_GB2312" w:eastAsia="仿宋_GB2312"/>
          <w:color w:val="auto"/>
          <w:sz w:val="24"/>
        </w:rPr>
        <w:t>报价人（全称并加盖公章）</w:t>
      </w:r>
      <w:r>
        <w:rPr>
          <w:rFonts w:hint="eastAsia" w:ascii="仿宋_GB2312" w:hAnsi="宋体" w:eastAsia="仿宋_GB2312"/>
          <w:color w:val="auto"/>
          <w:sz w:val="24"/>
        </w:rPr>
        <w:t>：</w:t>
      </w:r>
      <w:r>
        <w:rPr>
          <w:rFonts w:ascii="仿宋_GB2312" w:hAnsi="宋体" w:eastAsia="仿宋_GB2312"/>
          <w:color w:val="auto"/>
          <w:sz w:val="24"/>
          <w:u w:val="single"/>
        </w:rPr>
        <w:t xml:space="preserve">                       </w:t>
      </w:r>
    </w:p>
    <w:p w14:paraId="2E4C8BA6">
      <w:pPr>
        <w:spacing w:line="36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日</w:t>
      </w:r>
      <w:r>
        <w:rPr>
          <w:rFonts w:ascii="仿宋_GB2312" w:hAnsi="宋体" w:eastAsia="仿宋_GB2312"/>
          <w:color w:val="auto"/>
          <w:sz w:val="24"/>
        </w:rPr>
        <w:t xml:space="preserve">  </w:t>
      </w:r>
      <w:r>
        <w:rPr>
          <w:rFonts w:hint="eastAsia" w:ascii="仿宋_GB2312" w:hAnsi="宋体" w:eastAsia="仿宋_GB2312"/>
          <w:color w:val="auto"/>
          <w:sz w:val="24"/>
        </w:rPr>
        <w:t>期：</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年</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月</w:t>
      </w:r>
      <w:r>
        <w:rPr>
          <w:rFonts w:ascii="仿宋_GB2312" w:hAnsi="宋体" w:eastAsia="仿宋_GB2312"/>
          <w:color w:val="auto"/>
          <w:sz w:val="24"/>
        </w:rPr>
        <w:t xml:space="preserve"> </w:t>
      </w:r>
      <w:r>
        <w:rPr>
          <w:rFonts w:ascii="仿宋_GB2312" w:hAnsi="宋体" w:eastAsia="仿宋_GB2312"/>
          <w:color w:val="auto"/>
          <w:sz w:val="24"/>
          <w:u w:val="single"/>
        </w:rPr>
        <w:t xml:space="preserve">   </w:t>
      </w:r>
    </w:p>
    <w:p w14:paraId="57A70475">
      <w:pPr>
        <w:spacing w:line="360" w:lineRule="exact"/>
        <w:ind w:firstLine="480" w:firstLineChars="200"/>
        <w:rPr>
          <w:rFonts w:ascii="仿宋_GB2312" w:hAnsi="宋体" w:eastAsia="仿宋_GB2312"/>
          <w:color w:val="auto"/>
          <w:sz w:val="24"/>
          <w:u w:val="single"/>
        </w:rPr>
      </w:pPr>
    </w:p>
    <w:p w14:paraId="5FF0A323">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（报价文</w:t>
      </w:r>
      <w:r>
        <w:rPr>
          <w:rFonts w:hint="eastAsia" w:ascii="仿宋_GB2312" w:hAnsi="宋体" w:eastAsia="仿宋_GB2312"/>
          <w:color w:val="auto"/>
          <w:sz w:val="24"/>
          <w:lang w:val="en-US" w:eastAsia="zh-CN"/>
        </w:rPr>
        <w:t>件</w:t>
      </w:r>
      <w:r>
        <w:rPr>
          <w:rFonts w:hint="eastAsia" w:ascii="仿宋_GB2312" w:hAnsi="宋体" w:eastAsia="仿宋_GB2312"/>
          <w:color w:val="auto"/>
          <w:sz w:val="24"/>
        </w:rPr>
        <w:t>中个人签章应真实、有效。</w:t>
      </w:r>
      <w:r>
        <w:rPr>
          <w:rFonts w:hint="eastAsia" w:ascii="仿宋_GB2312" w:hAnsi="宋体" w:eastAsia="仿宋_GB2312"/>
          <w:b/>
          <w:color w:val="auto"/>
          <w:sz w:val="24"/>
        </w:rPr>
        <w:t>请各潜在报价人特别注意</w:t>
      </w:r>
      <w:r>
        <w:rPr>
          <w:rFonts w:hint="eastAsia" w:ascii="仿宋_GB2312" w:hAnsi="宋体" w:eastAsia="仿宋_GB2312"/>
          <w:color w:val="auto"/>
          <w:sz w:val="24"/>
        </w:rPr>
        <w:t>。）</w:t>
      </w:r>
    </w:p>
    <w:p w14:paraId="031BD153">
      <w:pPr>
        <w:spacing w:line="360" w:lineRule="exact"/>
        <w:ind w:firstLine="480" w:firstLineChars="200"/>
        <w:rPr>
          <w:rFonts w:ascii="仿宋_GB2312" w:hAnsi="宋体" w:eastAsia="仿宋_GB2312"/>
          <w:color w:val="auto"/>
          <w:sz w:val="24"/>
        </w:rPr>
      </w:pPr>
    </w:p>
    <w:p w14:paraId="3C3926B7">
      <w:pPr>
        <w:spacing w:line="360" w:lineRule="exact"/>
        <w:ind w:firstLine="480" w:firstLineChars="200"/>
        <w:rPr>
          <w:rFonts w:ascii="仿宋_GB2312" w:hAnsi="宋体" w:eastAsia="仿宋_GB2312"/>
          <w:color w:val="auto"/>
          <w:sz w:val="24"/>
        </w:rPr>
      </w:pPr>
    </w:p>
    <w:p w14:paraId="0D7FABB5">
      <w:pPr>
        <w:spacing w:line="360" w:lineRule="exact"/>
        <w:ind w:firstLine="480" w:firstLineChars="200"/>
        <w:rPr>
          <w:rFonts w:ascii="仿宋_GB2312" w:eastAsia="仿宋_GB2312"/>
          <w:color w:val="auto"/>
          <w:sz w:val="24"/>
        </w:rPr>
      </w:pPr>
    </w:p>
    <w:p w14:paraId="688118CB">
      <w:pPr>
        <w:spacing w:line="240" w:lineRule="atLeast"/>
        <w:ind w:firstLine="480" w:firstLineChars="200"/>
        <w:rPr>
          <w:rFonts w:ascii="仿宋_GB2312" w:eastAsia="仿宋_GB2312"/>
          <w:color w:val="auto"/>
          <w:sz w:val="24"/>
        </w:rPr>
        <w:sectPr>
          <w:headerReference r:id="rId3" w:type="default"/>
          <w:footerReference r:id="rId4" w:type="default"/>
          <w:pgSz w:w="11907" w:h="16840"/>
          <w:pgMar w:top="1440" w:right="1701" w:bottom="1440" w:left="1701" w:header="851" w:footer="992" w:gutter="0"/>
          <w:pgBorders>
            <w:top w:val="none" w:sz="0" w:space="0"/>
            <w:left w:val="none" w:sz="0" w:space="0"/>
            <w:bottom w:val="none" w:sz="0" w:space="0"/>
            <w:right w:val="none" w:sz="0" w:space="0"/>
          </w:pgBorders>
          <w:pgNumType w:fmt="decimal"/>
          <w:cols w:space="720" w:num="1"/>
          <w:docGrid w:linePitch="323" w:charSpace="-2"/>
        </w:sectPr>
      </w:pPr>
    </w:p>
    <w:p w14:paraId="7A79CA11">
      <w:pPr>
        <w:pStyle w:val="14"/>
        <w:numPr>
          <w:ilvl w:val="0"/>
          <w:numId w:val="0"/>
        </w:numPr>
        <w:spacing w:line="360" w:lineRule="exact"/>
        <w:jc w:val="center"/>
        <w:outlineLvl w:val="2"/>
        <w:rPr>
          <w:rFonts w:hint="eastAsia" w:ascii="仿宋_GB2312" w:eastAsia="仿宋_GB2312"/>
          <w:b/>
          <w:color w:val="auto"/>
          <w:szCs w:val="28"/>
        </w:rPr>
      </w:pPr>
      <w:bookmarkStart w:id="6" w:name="_Toc382570830"/>
      <w:bookmarkStart w:id="7" w:name="_Toc382571084"/>
      <w:bookmarkStart w:id="8" w:name="_Toc373327923"/>
      <w:bookmarkStart w:id="9" w:name="_Toc373327762"/>
      <w:r>
        <w:rPr>
          <w:rFonts w:hint="eastAsia" w:ascii="仿宋_GB2312" w:eastAsia="仿宋_GB2312"/>
          <w:b/>
          <w:color w:val="auto"/>
          <w:szCs w:val="28"/>
          <w:lang w:val="en-US" w:eastAsia="zh-CN"/>
        </w:rPr>
        <w:t>2、</w:t>
      </w:r>
      <w:r>
        <w:rPr>
          <w:rFonts w:hint="eastAsia" w:ascii="仿宋_GB2312" w:eastAsia="仿宋_GB2312"/>
          <w:b/>
          <w:color w:val="auto"/>
          <w:szCs w:val="28"/>
        </w:rPr>
        <w:t>法定代表人授权书</w:t>
      </w:r>
      <w:bookmarkEnd w:id="6"/>
      <w:bookmarkEnd w:id="7"/>
      <w:bookmarkEnd w:id="8"/>
      <w:bookmarkEnd w:id="9"/>
    </w:p>
    <w:p w14:paraId="6C89F573">
      <w:pPr>
        <w:pStyle w:val="14"/>
        <w:numPr>
          <w:ilvl w:val="0"/>
          <w:numId w:val="0"/>
        </w:numPr>
        <w:spacing w:line="360" w:lineRule="exact"/>
        <w:jc w:val="both"/>
        <w:outlineLvl w:val="2"/>
        <w:rPr>
          <w:rFonts w:hint="eastAsia" w:ascii="仿宋_GB2312" w:eastAsia="仿宋_GB2312"/>
          <w:b/>
          <w:color w:val="auto"/>
          <w:szCs w:val="28"/>
        </w:rPr>
      </w:pPr>
    </w:p>
    <w:p w14:paraId="684E58D6">
      <w:pPr>
        <w:spacing w:line="360" w:lineRule="exact"/>
        <w:rPr>
          <w:rFonts w:ascii="仿宋_GB2312" w:hAnsi="宋体" w:eastAsia="仿宋_GB2312"/>
          <w:color w:val="auto"/>
          <w:sz w:val="24"/>
        </w:rPr>
      </w:pP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致</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福州市</w:t>
      </w:r>
      <w:r>
        <w:rPr>
          <w:rFonts w:hint="eastAsia" w:ascii="仿宋_GB2312" w:hAnsi="宋体" w:eastAsia="仿宋_GB2312"/>
          <w:color w:val="auto"/>
          <w:sz w:val="24"/>
          <w:u w:val="single"/>
          <w:lang w:eastAsia="zh-CN"/>
        </w:rPr>
        <w:t>政务</w:t>
      </w:r>
      <w:r>
        <w:rPr>
          <w:rFonts w:hint="eastAsia" w:ascii="仿宋_GB2312" w:hAnsi="宋体" w:eastAsia="仿宋_GB2312"/>
          <w:color w:val="auto"/>
          <w:sz w:val="24"/>
          <w:u w:val="single"/>
        </w:rPr>
        <w:t>服务</w:t>
      </w:r>
      <w:r>
        <w:rPr>
          <w:rFonts w:hint="eastAsia" w:ascii="仿宋_GB2312" w:hAnsi="宋体" w:eastAsia="仿宋_GB2312"/>
          <w:color w:val="auto"/>
          <w:sz w:val="24"/>
          <w:u w:val="single"/>
          <w:lang w:eastAsia="zh-CN"/>
        </w:rPr>
        <w:t>保障</w:t>
      </w:r>
      <w:r>
        <w:rPr>
          <w:rFonts w:hint="eastAsia" w:ascii="仿宋_GB2312" w:hAnsi="宋体" w:eastAsia="仿宋_GB2312"/>
          <w:color w:val="auto"/>
          <w:sz w:val="24"/>
          <w:u w:val="single"/>
        </w:rPr>
        <w:t>中心</w:t>
      </w:r>
      <w:r>
        <w:rPr>
          <w:rFonts w:ascii="仿宋_GB2312" w:hAnsi="宋体" w:eastAsia="仿宋_GB2312"/>
          <w:color w:val="auto"/>
          <w:sz w:val="24"/>
          <w:u w:val="single"/>
        </w:rPr>
        <w:t xml:space="preserve">  </w:t>
      </w:r>
      <w:r>
        <w:rPr>
          <w:rFonts w:hint="eastAsia" w:ascii="仿宋_GB2312" w:hAnsi="宋体" w:eastAsia="仿宋_GB2312"/>
          <w:color w:val="auto"/>
          <w:sz w:val="24"/>
        </w:rPr>
        <w:t>：</w:t>
      </w:r>
    </w:p>
    <w:p w14:paraId="030D0ADC">
      <w:pPr>
        <w:pStyle w:val="4"/>
        <w:snapToGrid w:val="0"/>
        <w:spacing w:line="360" w:lineRule="exact"/>
        <w:ind w:firstLine="480" w:firstLineChars="200"/>
        <w:jc w:val="left"/>
        <w:rPr>
          <w:rFonts w:ascii="仿宋_GB2312" w:hAnsi="宋体" w:eastAsia="仿宋_GB2312"/>
          <w:color w:val="auto"/>
          <w:sz w:val="24"/>
        </w:rPr>
      </w:pPr>
      <w:r>
        <w:rPr>
          <w:rFonts w:hint="eastAsia" w:ascii="仿宋_GB2312" w:eastAsia="仿宋_GB2312"/>
          <w:color w:val="auto"/>
          <w:sz w:val="24"/>
          <w:u w:val="single"/>
        </w:rPr>
        <w:t>（报价人全称）</w:t>
      </w:r>
      <w:r>
        <w:rPr>
          <w:rFonts w:hint="eastAsia" w:ascii="仿宋_GB2312" w:eastAsia="仿宋_GB2312"/>
          <w:color w:val="auto"/>
          <w:sz w:val="24"/>
          <w:u w:val="single"/>
          <w:lang w:val="en-US" w:eastAsia="zh-CN"/>
        </w:rPr>
        <w:t xml:space="preserve">     </w:t>
      </w:r>
      <w:r>
        <w:rPr>
          <w:rFonts w:hint="eastAsia" w:ascii="仿宋_GB2312" w:eastAsia="仿宋_GB2312"/>
          <w:color w:val="auto"/>
          <w:sz w:val="24"/>
        </w:rPr>
        <w:t>法定代表人</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授权</w:t>
      </w:r>
      <w:r>
        <w:rPr>
          <w:rFonts w:ascii="仿宋_GB2312" w:eastAsia="仿宋_GB2312"/>
          <w:color w:val="auto"/>
          <w:sz w:val="24"/>
          <w:u w:val="single"/>
        </w:rPr>
        <w:t xml:space="preserve">         </w:t>
      </w:r>
      <w:r>
        <w:rPr>
          <w:rFonts w:hint="eastAsia" w:ascii="仿宋_GB2312" w:eastAsia="仿宋_GB2312"/>
          <w:color w:val="auto"/>
          <w:sz w:val="24"/>
        </w:rPr>
        <w:t>（报价人代表姓名）为报价人代表，</w:t>
      </w:r>
      <w:r>
        <w:rPr>
          <w:rFonts w:hint="eastAsia" w:ascii="仿宋_GB2312" w:hAnsi="宋体" w:eastAsia="仿宋_GB2312"/>
          <w:color w:val="auto"/>
          <w:sz w:val="24"/>
        </w:rPr>
        <w:t>代表本公司</w:t>
      </w:r>
      <w:r>
        <w:rPr>
          <w:rFonts w:hint="eastAsia" w:ascii="仿宋_GB2312" w:eastAsia="仿宋_GB2312"/>
          <w:color w:val="auto"/>
          <w:sz w:val="24"/>
        </w:rPr>
        <w:t>参加贵中心组织的</w:t>
      </w:r>
      <w:r>
        <w:rPr>
          <w:rFonts w:ascii="仿宋_GB2312" w:hAnsi="华文中宋" w:eastAsia="仿宋_GB2312"/>
          <w:bCs/>
          <w:color w:val="auto"/>
          <w:sz w:val="24"/>
          <w:szCs w:val="24"/>
          <w:u w:val="single"/>
        </w:rPr>
        <w:t xml:space="preserve">                    </w:t>
      </w:r>
      <w:r>
        <w:rPr>
          <w:rFonts w:hint="eastAsia" w:ascii="仿宋_GB2312" w:hAnsi="宋体" w:eastAsia="仿宋_GB2312"/>
          <w:color w:val="auto"/>
          <w:sz w:val="24"/>
          <w:szCs w:val="24"/>
        </w:rPr>
        <w:t>项目</w:t>
      </w:r>
      <w:r>
        <w:rPr>
          <w:rFonts w:hint="eastAsia" w:ascii="仿宋_GB2312" w:hAnsi="宋体" w:eastAsia="仿宋_GB2312"/>
          <w:color w:val="auto"/>
          <w:sz w:val="24"/>
          <w:szCs w:val="24"/>
          <w:lang w:val="en-US" w:eastAsia="zh-CN"/>
        </w:rPr>
        <w:t>询价</w:t>
      </w:r>
      <w:r>
        <w:rPr>
          <w:rFonts w:hint="eastAsia" w:ascii="仿宋_GB2312" w:eastAsia="仿宋_GB2312"/>
          <w:color w:val="auto"/>
          <w:sz w:val="24"/>
        </w:rPr>
        <w:t>比价活动，全权代表本公司处理报价</w:t>
      </w:r>
      <w:r>
        <w:rPr>
          <w:rFonts w:hint="eastAsia" w:ascii="仿宋_GB2312" w:hAnsi="宋体" w:eastAsia="仿宋_GB2312"/>
          <w:color w:val="auto"/>
          <w:sz w:val="24"/>
        </w:rPr>
        <w:t>过程</w:t>
      </w:r>
      <w:r>
        <w:rPr>
          <w:rFonts w:hint="eastAsia" w:ascii="仿宋_GB2312" w:eastAsia="仿宋_GB2312"/>
          <w:color w:val="auto"/>
          <w:sz w:val="24"/>
        </w:rPr>
        <w:t>的一切事宜，包括但不限于：报价、比价、签约等。报价人代表</w:t>
      </w:r>
      <w:r>
        <w:rPr>
          <w:rFonts w:hint="eastAsia" w:ascii="仿宋_GB2312" w:hAnsi="宋体" w:eastAsia="仿宋_GB2312"/>
          <w:color w:val="auto"/>
          <w:sz w:val="24"/>
        </w:rPr>
        <w:t>在</w:t>
      </w:r>
      <w:r>
        <w:rPr>
          <w:rFonts w:hint="eastAsia" w:ascii="仿宋_GB2312" w:eastAsia="仿宋_GB2312"/>
          <w:color w:val="auto"/>
          <w:sz w:val="24"/>
        </w:rPr>
        <w:t>报价</w:t>
      </w:r>
      <w:r>
        <w:rPr>
          <w:rFonts w:hint="eastAsia" w:ascii="仿宋_GB2312" w:hAnsi="宋体" w:eastAsia="仿宋_GB2312"/>
          <w:color w:val="auto"/>
          <w:sz w:val="24"/>
        </w:rPr>
        <w:t>过程中所签署的一切文件和处理与之有关的一切事务，本公司均予以认可并对此承担责任。</w:t>
      </w:r>
      <w:r>
        <w:rPr>
          <w:rFonts w:hint="eastAsia" w:ascii="仿宋_GB2312" w:eastAsia="仿宋_GB2312"/>
          <w:color w:val="auto"/>
          <w:sz w:val="24"/>
        </w:rPr>
        <w:t>报价人代表</w:t>
      </w:r>
      <w:r>
        <w:rPr>
          <w:rFonts w:hint="eastAsia" w:ascii="仿宋_GB2312" w:hAnsi="宋体" w:eastAsia="仿宋_GB2312"/>
          <w:color w:val="auto"/>
          <w:sz w:val="24"/>
        </w:rPr>
        <w:t>无转委权。特此</w:t>
      </w:r>
      <w:r>
        <w:rPr>
          <w:rFonts w:hint="eastAsia" w:ascii="仿宋_GB2312" w:eastAsia="仿宋_GB2312"/>
          <w:color w:val="auto"/>
          <w:sz w:val="24"/>
        </w:rPr>
        <w:t>授权</w:t>
      </w:r>
      <w:r>
        <w:rPr>
          <w:rFonts w:hint="eastAsia" w:ascii="仿宋_GB2312" w:hAnsi="宋体" w:eastAsia="仿宋_GB2312"/>
          <w:color w:val="auto"/>
          <w:sz w:val="24"/>
        </w:rPr>
        <w:t>。</w:t>
      </w:r>
    </w:p>
    <w:p w14:paraId="2FC4C38A">
      <w:pPr>
        <w:pStyle w:val="4"/>
        <w:snapToGrid w:val="0"/>
        <w:spacing w:line="360" w:lineRule="exact"/>
        <w:ind w:firstLine="480" w:firstLineChars="200"/>
        <w:jc w:val="left"/>
        <w:rPr>
          <w:rFonts w:ascii="仿宋_GB2312" w:eastAsia="仿宋_GB2312"/>
          <w:color w:val="auto"/>
          <w:sz w:val="24"/>
        </w:rPr>
      </w:pPr>
      <w:r>
        <w:rPr>
          <w:rFonts w:hint="eastAsia" w:ascii="仿宋_GB2312" w:hAnsi="宋体" w:eastAsia="仿宋_GB2312"/>
          <w:color w:val="auto"/>
          <w:sz w:val="24"/>
        </w:rPr>
        <w:t>本授权书自出具之日起生效。</w:t>
      </w:r>
    </w:p>
    <w:p w14:paraId="0072B2CC">
      <w:pPr>
        <w:spacing w:line="360" w:lineRule="exact"/>
        <w:ind w:firstLine="480" w:firstLineChars="200"/>
        <w:rPr>
          <w:rFonts w:ascii="仿宋_GB2312" w:hAnsi="宋体" w:eastAsia="仿宋_GB2312"/>
          <w:color w:val="auto"/>
          <w:sz w:val="24"/>
        </w:rPr>
      </w:pPr>
    </w:p>
    <w:p w14:paraId="74E5DBAD">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报价人代表：</w:t>
      </w:r>
      <w:r>
        <w:rPr>
          <w:rFonts w:ascii="仿宋_GB2312" w:hAnsi="宋体" w:eastAsia="仿宋_GB2312"/>
          <w:color w:val="auto"/>
          <w:sz w:val="24"/>
          <w:u w:val="single"/>
        </w:rPr>
        <w:t xml:space="preserve">            </w:t>
      </w:r>
      <w:r>
        <w:rPr>
          <w:rFonts w:ascii="仿宋_GB2312" w:hAnsi="宋体" w:eastAsia="仿宋_GB2312"/>
          <w:color w:val="auto"/>
          <w:sz w:val="24"/>
        </w:rPr>
        <w:t xml:space="preserve">  </w:t>
      </w:r>
      <w:r>
        <w:rPr>
          <w:rFonts w:hint="eastAsia" w:ascii="仿宋_GB2312" w:hAnsi="宋体" w:eastAsia="仿宋_GB2312"/>
          <w:color w:val="auto"/>
          <w:sz w:val="24"/>
        </w:rPr>
        <w:t>性别：</w:t>
      </w:r>
      <w:r>
        <w:rPr>
          <w:rFonts w:ascii="仿宋_GB2312" w:hAnsi="宋体" w:eastAsia="仿宋_GB2312"/>
          <w:color w:val="auto"/>
          <w:sz w:val="24"/>
          <w:u w:val="single"/>
        </w:rPr>
        <w:t xml:space="preserve">       </w:t>
      </w:r>
      <w:r>
        <w:rPr>
          <w:rFonts w:hint="eastAsia" w:ascii="仿宋_GB2312" w:hAnsi="宋体" w:eastAsia="仿宋_GB2312"/>
          <w:color w:val="auto"/>
          <w:sz w:val="24"/>
        </w:rPr>
        <w:t>身份证号：</w:t>
      </w:r>
      <w:r>
        <w:rPr>
          <w:rFonts w:ascii="仿宋_GB2312" w:hAnsi="宋体" w:eastAsia="仿宋_GB2312"/>
          <w:color w:val="auto"/>
          <w:sz w:val="24"/>
          <w:u w:val="single"/>
        </w:rPr>
        <w:t xml:space="preserve">                  </w:t>
      </w:r>
    </w:p>
    <w:p w14:paraId="52B5EE81">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单位：</w:t>
      </w:r>
      <w:r>
        <w:rPr>
          <w:rFonts w:ascii="仿宋_GB2312" w:hAnsi="宋体" w:eastAsia="仿宋_GB2312"/>
          <w:color w:val="auto"/>
          <w:sz w:val="24"/>
          <w:u w:val="single"/>
        </w:rPr>
        <w:t xml:space="preserve">                  </w:t>
      </w:r>
      <w:r>
        <w:rPr>
          <w:rFonts w:ascii="仿宋_GB2312" w:hAnsi="宋体" w:eastAsia="仿宋_GB2312"/>
          <w:color w:val="auto"/>
          <w:sz w:val="24"/>
        </w:rPr>
        <w:t xml:space="preserve">  </w:t>
      </w:r>
      <w:r>
        <w:rPr>
          <w:rFonts w:hint="eastAsia" w:ascii="仿宋_GB2312" w:hAnsi="宋体" w:eastAsia="仿宋_GB2312"/>
          <w:color w:val="auto"/>
          <w:sz w:val="24"/>
        </w:rPr>
        <w:t>部门：</w:t>
      </w:r>
      <w:r>
        <w:rPr>
          <w:rFonts w:ascii="仿宋_GB2312" w:hAnsi="宋体" w:eastAsia="仿宋_GB2312"/>
          <w:color w:val="auto"/>
          <w:sz w:val="24"/>
          <w:u w:val="single"/>
        </w:rPr>
        <w:t xml:space="preserve">       </w:t>
      </w:r>
      <w:r>
        <w:rPr>
          <w:rFonts w:ascii="仿宋_GB2312" w:hAnsi="宋体" w:eastAsia="仿宋_GB2312"/>
          <w:color w:val="auto"/>
          <w:sz w:val="24"/>
        </w:rPr>
        <w:t xml:space="preserve">    </w:t>
      </w:r>
      <w:r>
        <w:rPr>
          <w:rFonts w:hint="eastAsia" w:ascii="仿宋_GB2312" w:hAnsi="宋体" w:eastAsia="仿宋_GB2312"/>
          <w:color w:val="auto"/>
          <w:sz w:val="24"/>
        </w:rPr>
        <w:t>职务：</w:t>
      </w:r>
      <w:r>
        <w:rPr>
          <w:rFonts w:ascii="仿宋_GB2312" w:hAnsi="宋体" w:eastAsia="仿宋_GB2312"/>
          <w:color w:val="auto"/>
          <w:sz w:val="24"/>
          <w:u w:val="single"/>
        </w:rPr>
        <w:t xml:space="preserve">                  </w:t>
      </w:r>
    </w:p>
    <w:p w14:paraId="257C2972">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详细通讯地址：</w:t>
      </w:r>
      <w:r>
        <w:rPr>
          <w:rFonts w:ascii="仿宋_GB2312" w:hAnsi="宋体" w:eastAsia="仿宋_GB2312"/>
          <w:color w:val="auto"/>
          <w:sz w:val="24"/>
          <w:u w:val="single"/>
        </w:rPr>
        <w:t xml:space="preserve">          </w:t>
      </w:r>
      <w:r>
        <w:rPr>
          <w:rFonts w:ascii="仿宋_GB2312" w:hAnsi="宋体" w:eastAsia="仿宋_GB2312"/>
          <w:color w:val="auto"/>
          <w:sz w:val="24"/>
        </w:rPr>
        <w:t xml:space="preserve"> </w:t>
      </w:r>
      <w:r>
        <w:rPr>
          <w:rFonts w:ascii="仿宋_GB2312" w:hAnsi="宋体" w:eastAsia="仿宋_GB2312"/>
          <w:bCs/>
          <w:color w:val="auto"/>
          <w:sz w:val="24"/>
        </w:rPr>
        <w:t xml:space="preserve"> </w:t>
      </w:r>
      <w:r>
        <w:rPr>
          <w:rFonts w:hint="eastAsia" w:ascii="仿宋_GB2312" w:hAnsi="宋体" w:eastAsia="仿宋_GB2312"/>
          <w:color w:val="auto"/>
          <w:sz w:val="24"/>
        </w:rPr>
        <w:t>邮政编码</w:t>
      </w:r>
      <w:r>
        <w:rPr>
          <w:rFonts w:ascii="仿宋_GB2312" w:hAnsi="宋体" w:eastAsia="仿宋_GB2312"/>
          <w:color w:val="auto"/>
          <w:sz w:val="24"/>
        </w:rPr>
        <w:t>:</w:t>
      </w:r>
      <w:r>
        <w:rPr>
          <w:rFonts w:ascii="仿宋_GB2312" w:hAnsi="宋体" w:eastAsia="仿宋_GB2312"/>
          <w:color w:val="auto"/>
          <w:sz w:val="24"/>
          <w:u w:val="single"/>
        </w:rPr>
        <w:t xml:space="preserve">           </w:t>
      </w:r>
      <w:r>
        <w:rPr>
          <w:rFonts w:ascii="仿宋_GB2312" w:hAnsi="宋体" w:eastAsia="仿宋_GB2312"/>
          <w:color w:val="auto"/>
          <w:sz w:val="24"/>
        </w:rPr>
        <w:t xml:space="preserve"> </w:t>
      </w:r>
      <w:r>
        <w:rPr>
          <w:rFonts w:hint="eastAsia" w:ascii="仿宋_GB2312" w:hAnsi="宋体" w:eastAsia="仿宋_GB2312"/>
          <w:color w:val="auto"/>
          <w:sz w:val="24"/>
        </w:rPr>
        <w:t>电话：</w:t>
      </w:r>
      <w:r>
        <w:rPr>
          <w:rFonts w:ascii="仿宋_GB2312" w:hAnsi="宋体" w:eastAsia="仿宋_GB2312"/>
          <w:color w:val="auto"/>
          <w:sz w:val="24"/>
          <w:u w:val="single"/>
        </w:rPr>
        <w:t xml:space="preserve">              </w:t>
      </w:r>
    </w:p>
    <w:p w14:paraId="1366243D">
      <w:pPr>
        <w:spacing w:line="360" w:lineRule="exact"/>
        <w:ind w:firstLine="480" w:firstLineChars="200"/>
        <w:rPr>
          <w:rFonts w:ascii="仿宋_GB2312" w:hAnsi="宋体" w:eastAsia="仿宋_GB2312"/>
          <w:color w:val="auto"/>
          <w:sz w:val="24"/>
        </w:rPr>
      </w:pPr>
    </w:p>
    <w:p w14:paraId="429B36B7">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eastAsia="仿宋_GB2312"/>
          <w:color w:val="auto"/>
          <w:sz w:val="24"/>
        </w:rPr>
        <w:t>报价人代表应为报价公司的正式工作人员，否则视为无效报价。</w:t>
      </w:r>
      <w:r>
        <w:rPr>
          <w:rFonts w:hint="eastAsia" w:ascii="仿宋_GB2312" w:hAnsi="宋体" w:eastAsia="仿宋_GB2312"/>
          <w:color w:val="auto"/>
          <w:sz w:val="24"/>
        </w:rPr>
        <w:t>）</w:t>
      </w:r>
    </w:p>
    <w:p w14:paraId="72589F9D">
      <w:pPr>
        <w:spacing w:line="360" w:lineRule="exact"/>
        <w:ind w:firstLine="480" w:firstLineChars="200"/>
        <w:rPr>
          <w:rFonts w:ascii="仿宋_GB2312" w:hAnsi="宋体" w:eastAsia="仿宋_GB2312"/>
          <w:color w:val="auto"/>
          <w:sz w:val="24"/>
        </w:rPr>
      </w:pPr>
    </w:p>
    <w:p w14:paraId="7829EF89">
      <w:pPr>
        <w:spacing w:line="360" w:lineRule="exact"/>
        <w:ind w:firstLine="480" w:firstLineChars="200"/>
        <w:rPr>
          <w:rFonts w:ascii="仿宋_GB2312" w:hAnsi="宋体" w:eastAsia="仿宋_GB2312"/>
          <w:color w:val="auto"/>
          <w:sz w:val="24"/>
        </w:rPr>
      </w:pPr>
    </w:p>
    <w:p w14:paraId="31F8C0DE">
      <w:pPr>
        <w:spacing w:line="360" w:lineRule="exact"/>
        <w:ind w:firstLine="480" w:firstLineChars="200"/>
        <w:rPr>
          <w:rFonts w:ascii="仿宋_GB2312" w:hAnsi="宋体" w:eastAsia="仿宋_GB2312"/>
          <w:color w:val="auto"/>
          <w:sz w:val="24"/>
        </w:rPr>
      </w:pPr>
    </w:p>
    <w:p w14:paraId="5D2EA2C2">
      <w:pPr>
        <w:spacing w:line="360" w:lineRule="exact"/>
        <w:ind w:firstLine="723" w:firstLineChars="200"/>
        <w:rPr>
          <w:rFonts w:ascii="仿宋_GB2312" w:hAnsi="宋体" w:eastAsia="仿宋_GB2312"/>
          <w:b/>
          <w:color w:val="auto"/>
          <w:sz w:val="36"/>
          <w:szCs w:val="36"/>
        </w:rPr>
      </w:pPr>
      <w:r>
        <w:rPr>
          <w:rFonts w:ascii="仿宋_GB2312" w:hAnsi="宋体" w:eastAsia="仿宋_GB2312"/>
          <w:b/>
          <w:color w:val="auto"/>
          <w:sz w:val="36"/>
          <w:szCs w:val="36"/>
        </w:rPr>
        <w:t>[</w:t>
      </w:r>
      <w:r>
        <w:rPr>
          <w:rFonts w:hint="eastAsia" w:ascii="仿宋_GB2312" w:hAnsi="宋体" w:eastAsia="仿宋_GB2312"/>
          <w:b/>
          <w:color w:val="auto"/>
          <w:sz w:val="36"/>
          <w:szCs w:val="36"/>
        </w:rPr>
        <w:t>身份证件复印件</w:t>
      </w:r>
      <w:r>
        <w:rPr>
          <w:rFonts w:ascii="仿宋_GB2312" w:hAnsi="宋体" w:eastAsia="仿宋_GB2312"/>
          <w:b/>
          <w:color w:val="auto"/>
          <w:sz w:val="36"/>
          <w:szCs w:val="36"/>
        </w:rPr>
        <w:t>]</w:t>
      </w:r>
    </w:p>
    <w:p w14:paraId="345DA5C4">
      <w:pPr>
        <w:spacing w:line="360" w:lineRule="exact"/>
        <w:ind w:firstLine="480" w:firstLineChars="200"/>
        <w:rPr>
          <w:rFonts w:ascii="仿宋_GB2312" w:hAnsi="宋体" w:eastAsia="仿宋_GB2312"/>
          <w:color w:val="auto"/>
          <w:sz w:val="24"/>
        </w:rPr>
      </w:pPr>
    </w:p>
    <w:p w14:paraId="6BC30032">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法定代表人、报价人代表身份证件复印件正反面：</w:t>
      </w:r>
    </w:p>
    <w:p w14:paraId="2CB20FEE">
      <w:pPr>
        <w:spacing w:line="360" w:lineRule="exact"/>
        <w:ind w:firstLine="480" w:firstLineChars="200"/>
        <w:rPr>
          <w:rFonts w:ascii="仿宋_GB2312" w:hAnsi="宋体" w:eastAsia="仿宋_GB2312"/>
          <w:color w:val="auto"/>
          <w:sz w:val="24"/>
        </w:rPr>
      </w:pPr>
    </w:p>
    <w:p w14:paraId="587A58FA">
      <w:pPr>
        <w:pStyle w:val="13"/>
        <w:rPr>
          <w:rFonts w:ascii="仿宋_GB2312" w:hAnsi="宋体" w:eastAsia="仿宋_GB2312"/>
          <w:color w:val="auto"/>
          <w:sz w:val="24"/>
        </w:rPr>
      </w:pPr>
    </w:p>
    <w:p w14:paraId="7C901543">
      <w:pPr>
        <w:pStyle w:val="13"/>
        <w:rPr>
          <w:rFonts w:ascii="仿宋_GB2312" w:hAnsi="宋体" w:eastAsia="仿宋_GB2312"/>
          <w:color w:val="auto"/>
          <w:sz w:val="24"/>
        </w:rPr>
      </w:pPr>
    </w:p>
    <w:p w14:paraId="20CC6273">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授权方</w:t>
      </w:r>
    </w:p>
    <w:p w14:paraId="34AADED8">
      <w:pPr>
        <w:spacing w:line="360" w:lineRule="exact"/>
        <w:ind w:firstLine="480" w:firstLineChars="200"/>
        <w:rPr>
          <w:rFonts w:ascii="仿宋_GB2312" w:hAnsi="宋体" w:eastAsia="仿宋_GB2312"/>
          <w:color w:val="auto"/>
          <w:sz w:val="24"/>
        </w:rPr>
      </w:pPr>
      <w:r>
        <w:rPr>
          <w:rFonts w:hint="eastAsia" w:ascii="仿宋_GB2312" w:eastAsia="仿宋_GB2312"/>
          <w:color w:val="auto"/>
          <w:sz w:val="24"/>
        </w:rPr>
        <w:t>报价人（全称并加盖公章）</w:t>
      </w:r>
      <w:r>
        <w:rPr>
          <w:rFonts w:hint="eastAsia" w:ascii="仿宋_GB2312" w:hAnsi="宋体" w:eastAsia="仿宋_GB2312"/>
          <w:color w:val="auto"/>
          <w:sz w:val="24"/>
        </w:rPr>
        <w:t>：</w:t>
      </w:r>
      <w:r>
        <w:rPr>
          <w:rFonts w:ascii="仿宋_GB2312" w:hAnsi="宋体" w:eastAsia="仿宋_GB2312"/>
          <w:color w:val="auto"/>
          <w:sz w:val="24"/>
          <w:u w:val="single"/>
        </w:rPr>
        <w:t xml:space="preserve">                    </w:t>
      </w:r>
    </w:p>
    <w:p w14:paraId="329E1239">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法定代表人签章：</w:t>
      </w:r>
      <w:r>
        <w:rPr>
          <w:rFonts w:ascii="仿宋_GB2312" w:hAnsi="宋体" w:eastAsia="仿宋_GB2312"/>
          <w:color w:val="auto"/>
          <w:sz w:val="24"/>
          <w:u w:val="single"/>
        </w:rPr>
        <w:t xml:space="preserve">                     </w:t>
      </w:r>
    </w:p>
    <w:p w14:paraId="6972366A">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日</w:t>
      </w:r>
      <w:r>
        <w:rPr>
          <w:rFonts w:ascii="仿宋_GB2312" w:hAnsi="宋体" w:eastAsia="仿宋_GB2312"/>
          <w:color w:val="auto"/>
          <w:sz w:val="24"/>
        </w:rPr>
        <w:t xml:space="preserve">     </w:t>
      </w:r>
      <w:r>
        <w:rPr>
          <w:rFonts w:hint="eastAsia" w:ascii="仿宋_GB2312" w:hAnsi="宋体" w:eastAsia="仿宋_GB2312"/>
          <w:color w:val="auto"/>
          <w:sz w:val="24"/>
        </w:rPr>
        <w:t>期：</w:t>
      </w:r>
      <w:r>
        <w:rPr>
          <w:rFonts w:ascii="仿宋_GB2312" w:hAnsi="宋体" w:eastAsia="仿宋_GB2312"/>
          <w:color w:val="auto"/>
          <w:sz w:val="24"/>
          <w:u w:val="single"/>
        </w:rPr>
        <w:t xml:space="preserve">                       </w:t>
      </w:r>
    </w:p>
    <w:p w14:paraId="06304B29">
      <w:pPr>
        <w:spacing w:line="360" w:lineRule="exact"/>
        <w:ind w:firstLine="480" w:firstLineChars="200"/>
        <w:rPr>
          <w:rFonts w:ascii="仿宋_GB2312" w:hAnsi="宋体" w:eastAsia="仿宋_GB2312"/>
          <w:color w:val="auto"/>
          <w:sz w:val="24"/>
        </w:rPr>
      </w:pPr>
    </w:p>
    <w:p w14:paraId="021CED7E">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接受授权方</w:t>
      </w:r>
    </w:p>
    <w:p w14:paraId="6E6C2D40">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报价人代表签章：</w:t>
      </w:r>
      <w:r>
        <w:rPr>
          <w:rFonts w:ascii="仿宋_GB2312" w:hAnsi="宋体" w:eastAsia="仿宋_GB2312"/>
          <w:color w:val="auto"/>
          <w:sz w:val="24"/>
          <w:u w:val="single"/>
        </w:rPr>
        <w:t xml:space="preserve">                </w:t>
      </w:r>
    </w:p>
    <w:p w14:paraId="46CFCB6C">
      <w:pPr>
        <w:spacing w:line="360" w:lineRule="exact"/>
        <w:ind w:firstLine="480" w:firstLineChars="200"/>
        <w:rPr>
          <w:rFonts w:ascii="仿宋_GB2312" w:hAnsi="宋体" w:eastAsia="仿宋_GB2312"/>
          <w:color w:val="auto"/>
          <w:sz w:val="24"/>
          <w:u w:val="single"/>
        </w:rPr>
      </w:pPr>
      <w:r>
        <w:rPr>
          <w:rFonts w:hint="eastAsia" w:ascii="仿宋_GB2312" w:hAnsi="宋体" w:eastAsia="仿宋_GB2312"/>
          <w:color w:val="auto"/>
          <w:sz w:val="24"/>
        </w:rPr>
        <w:t>日</w:t>
      </w:r>
      <w:r>
        <w:rPr>
          <w:rFonts w:ascii="仿宋_GB2312" w:hAnsi="宋体" w:eastAsia="仿宋_GB2312"/>
          <w:color w:val="auto"/>
          <w:sz w:val="24"/>
        </w:rPr>
        <w:t xml:space="preserve">     </w:t>
      </w:r>
      <w:r>
        <w:rPr>
          <w:rFonts w:hint="eastAsia" w:ascii="仿宋_GB2312" w:hAnsi="宋体" w:eastAsia="仿宋_GB2312"/>
          <w:color w:val="auto"/>
          <w:sz w:val="24"/>
        </w:rPr>
        <w:t>期：</w:t>
      </w:r>
      <w:r>
        <w:rPr>
          <w:rFonts w:ascii="仿宋_GB2312" w:hAnsi="宋体" w:eastAsia="仿宋_GB2312"/>
          <w:color w:val="auto"/>
          <w:sz w:val="24"/>
          <w:u w:val="single"/>
        </w:rPr>
        <w:t xml:space="preserve">               </w:t>
      </w:r>
    </w:p>
    <w:p w14:paraId="41C5D843">
      <w:pPr>
        <w:rPr>
          <w:rFonts w:ascii="仿宋_GB2312" w:hAnsi="宋体" w:eastAsia="仿宋_GB2312"/>
          <w:color w:val="auto"/>
          <w:sz w:val="24"/>
        </w:rPr>
      </w:pPr>
      <w:r>
        <w:rPr>
          <w:rFonts w:hint="eastAsia" w:ascii="仿宋_GB2312" w:hAnsi="宋体" w:eastAsia="仿宋_GB2312"/>
          <w:color w:val="auto"/>
          <w:sz w:val="24"/>
        </w:rPr>
        <w:t>（报价文</w:t>
      </w:r>
      <w:r>
        <w:rPr>
          <w:rFonts w:hint="eastAsia" w:ascii="仿宋_GB2312" w:hAnsi="宋体" w:eastAsia="仿宋_GB2312"/>
          <w:color w:val="auto"/>
          <w:sz w:val="24"/>
          <w:lang w:val="en-US" w:eastAsia="zh-CN"/>
        </w:rPr>
        <w:t>件</w:t>
      </w:r>
      <w:r>
        <w:rPr>
          <w:rFonts w:hint="eastAsia" w:ascii="仿宋_GB2312" w:hAnsi="宋体" w:eastAsia="仿宋_GB2312"/>
          <w:color w:val="auto"/>
          <w:sz w:val="24"/>
        </w:rPr>
        <w:t>中个人签章应真实、有效。</w:t>
      </w:r>
      <w:r>
        <w:rPr>
          <w:rFonts w:hint="eastAsia" w:ascii="仿宋_GB2312" w:hAnsi="宋体" w:eastAsia="仿宋_GB2312"/>
          <w:b/>
          <w:color w:val="auto"/>
          <w:sz w:val="24"/>
        </w:rPr>
        <w:t>请各潜在报价人特别注意</w:t>
      </w:r>
      <w:r>
        <w:rPr>
          <w:rFonts w:hint="eastAsia" w:ascii="仿宋_GB2312" w:hAnsi="宋体" w:eastAsia="仿宋_GB2312"/>
          <w:color w:val="auto"/>
          <w:sz w:val="24"/>
        </w:rPr>
        <w:t>。）</w:t>
      </w:r>
      <w:bookmarkEnd w:id="0"/>
      <w:bookmarkEnd w:id="1"/>
      <w:bookmarkEnd w:id="2"/>
      <w:bookmarkEnd w:id="3"/>
      <w:bookmarkEnd w:id="4"/>
      <w:bookmarkEnd w:id="5"/>
    </w:p>
    <w:p w14:paraId="7B766A8B">
      <w:pPr>
        <w:pStyle w:val="14"/>
        <w:spacing w:line="360" w:lineRule="exact"/>
        <w:jc w:val="center"/>
        <w:outlineLvl w:val="2"/>
        <w:rPr>
          <w:rFonts w:ascii="仿宋_GB2312" w:hAnsi="宋体" w:eastAsia="仿宋_GB2312"/>
          <w:color w:val="auto"/>
          <w:sz w:val="24"/>
        </w:rPr>
      </w:pPr>
    </w:p>
    <w:p w14:paraId="07A11035">
      <w:pPr>
        <w:pStyle w:val="14"/>
        <w:spacing w:line="360" w:lineRule="exact"/>
        <w:jc w:val="center"/>
        <w:outlineLvl w:val="2"/>
        <w:rPr>
          <w:rFonts w:ascii="仿宋_GB2312" w:hAnsi="宋体" w:eastAsia="仿宋_GB2312"/>
          <w:color w:val="auto"/>
          <w:sz w:val="24"/>
        </w:rPr>
      </w:pPr>
    </w:p>
    <w:p w14:paraId="4404B248">
      <w:pPr>
        <w:pStyle w:val="14"/>
        <w:spacing w:line="360" w:lineRule="exact"/>
        <w:jc w:val="center"/>
        <w:outlineLvl w:val="2"/>
        <w:rPr>
          <w:rFonts w:ascii="仿宋_GB2312" w:hAnsi="宋体" w:eastAsia="仿宋_GB2312"/>
          <w:color w:val="auto"/>
          <w:sz w:val="24"/>
        </w:rPr>
      </w:pPr>
    </w:p>
    <w:p w14:paraId="2CFBBF6E">
      <w:pPr>
        <w:pStyle w:val="14"/>
        <w:spacing w:line="360" w:lineRule="exact"/>
        <w:jc w:val="center"/>
        <w:outlineLvl w:val="2"/>
        <w:rPr>
          <w:rFonts w:ascii="仿宋_GB2312" w:eastAsia="仿宋_GB2312"/>
          <w:color w:val="auto"/>
          <w:szCs w:val="28"/>
        </w:rPr>
      </w:pPr>
      <w:r>
        <w:rPr>
          <w:rFonts w:ascii="仿宋_GB2312" w:hAnsi="宋体" w:eastAsia="仿宋_GB2312"/>
          <w:color w:val="auto"/>
          <w:sz w:val="24"/>
        </w:rPr>
        <w:br w:type="page"/>
      </w:r>
      <w:r>
        <w:rPr>
          <w:rFonts w:hint="eastAsia" w:ascii="仿宋_GB2312" w:hAnsi="宋体" w:eastAsia="仿宋_GB2312"/>
          <w:b/>
          <w:bCs/>
          <w:color w:val="auto"/>
          <w:sz w:val="28"/>
          <w:szCs w:val="28"/>
          <w:lang w:val="en-US" w:eastAsia="zh-CN"/>
        </w:rPr>
        <w:t>3、</w:t>
      </w:r>
      <w:r>
        <w:rPr>
          <w:rFonts w:hint="eastAsia" w:ascii="仿宋_GB2312" w:eastAsia="仿宋_GB2312"/>
          <w:b/>
          <w:color w:val="auto"/>
          <w:sz w:val="28"/>
          <w:szCs w:val="28"/>
        </w:rPr>
        <w:t>营业执照</w:t>
      </w:r>
      <w:r>
        <w:rPr>
          <w:rFonts w:hint="eastAsia" w:ascii="仿宋_GB2312" w:hAnsi="宋体" w:eastAsia="仿宋_GB2312"/>
          <w:color w:val="auto"/>
          <w:szCs w:val="28"/>
        </w:rPr>
        <w:t>等资格证明文件</w:t>
      </w:r>
    </w:p>
    <w:p w14:paraId="3059D8C7">
      <w:pPr>
        <w:spacing w:line="360" w:lineRule="exact"/>
        <w:ind w:firstLine="420" w:firstLineChars="200"/>
        <w:rPr>
          <w:rFonts w:ascii="仿宋_GB2312" w:eastAsia="仿宋_GB2312"/>
          <w:color w:val="auto"/>
        </w:rPr>
      </w:pPr>
    </w:p>
    <w:p w14:paraId="05A4ADEA">
      <w:pPr>
        <w:spacing w:line="360" w:lineRule="exact"/>
        <w:rPr>
          <w:rFonts w:hint="eastAsia" w:ascii="仿宋_GB2312" w:eastAsia="仿宋_GB2312"/>
          <w:color w:val="auto"/>
          <w:sz w:val="24"/>
        </w:rPr>
      </w:pPr>
      <w:r>
        <w:rPr>
          <w:rFonts w:hint="eastAsia" w:ascii="仿宋_GB2312" w:eastAsia="仿宋_GB2312"/>
          <w:color w:val="auto"/>
          <w:sz w:val="24"/>
          <w:u w:val="single"/>
        </w:rPr>
        <w:t>致</w:t>
      </w:r>
      <w:r>
        <w:rPr>
          <w:rFonts w:ascii="仿宋_GB2312" w:eastAsia="仿宋_GB2312"/>
          <w:color w:val="auto"/>
          <w:sz w:val="24"/>
          <w:u w:val="single"/>
        </w:rPr>
        <w:t xml:space="preserve"> </w:t>
      </w:r>
      <w:r>
        <w:rPr>
          <w:rFonts w:hint="eastAsia" w:ascii="仿宋_GB2312" w:eastAsia="仿宋_GB2312"/>
          <w:color w:val="auto"/>
          <w:sz w:val="24"/>
          <w:u w:val="single"/>
        </w:rPr>
        <w:t>福州市</w:t>
      </w:r>
      <w:r>
        <w:rPr>
          <w:rFonts w:hint="eastAsia" w:ascii="仿宋_GB2312" w:eastAsia="仿宋_GB2312"/>
          <w:color w:val="auto"/>
          <w:sz w:val="24"/>
          <w:u w:val="single"/>
          <w:lang w:eastAsia="zh-CN"/>
        </w:rPr>
        <w:t>政务</w:t>
      </w:r>
      <w:r>
        <w:rPr>
          <w:rFonts w:hint="eastAsia" w:ascii="仿宋_GB2312" w:eastAsia="仿宋_GB2312"/>
          <w:color w:val="auto"/>
          <w:sz w:val="24"/>
          <w:u w:val="single"/>
        </w:rPr>
        <w:t>服务</w:t>
      </w:r>
      <w:r>
        <w:rPr>
          <w:rFonts w:hint="eastAsia" w:ascii="仿宋_GB2312" w:eastAsia="仿宋_GB2312"/>
          <w:color w:val="auto"/>
          <w:sz w:val="24"/>
          <w:u w:val="single"/>
          <w:lang w:eastAsia="zh-CN"/>
        </w:rPr>
        <w:t>保障</w:t>
      </w:r>
      <w:r>
        <w:rPr>
          <w:rFonts w:hint="eastAsia" w:ascii="仿宋_GB2312" w:eastAsia="仿宋_GB2312"/>
          <w:color w:val="auto"/>
          <w:sz w:val="24"/>
          <w:u w:val="single"/>
        </w:rPr>
        <w:t>中心</w:t>
      </w:r>
      <w:r>
        <w:rPr>
          <w:rFonts w:hint="eastAsia" w:ascii="仿宋_GB2312" w:eastAsia="仿宋_GB2312"/>
          <w:color w:val="auto"/>
          <w:sz w:val="24"/>
        </w:rPr>
        <w:t>：</w:t>
      </w:r>
    </w:p>
    <w:p w14:paraId="59993B76">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 ）</w:t>
      </w:r>
      <w:r>
        <w:rPr>
          <w:rFonts w:hint="eastAsia" w:ascii="仿宋_GB2312" w:hAnsi="宋体" w:eastAsia="仿宋_GB2312"/>
          <w:color w:val="auto"/>
          <w:sz w:val="24"/>
        </w:rPr>
        <w:t>报价</w:t>
      </w:r>
      <w:r>
        <w:rPr>
          <w:rFonts w:ascii="仿宋_GB2312" w:hAnsi="宋体" w:eastAsia="仿宋_GB2312"/>
          <w:color w:val="auto"/>
          <w:sz w:val="24"/>
        </w:rPr>
        <w:t>人为法人（包括企业、事业单位和社会团体）的</w:t>
      </w:r>
    </w:p>
    <w:p w14:paraId="1E4A89D4">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现附上由（填写“签发机关全称”）签发的我方统一社会信用代码（请填写法人的具体证照名称）复印件，该证明材料真实有效，否则我方负全部责任。</w:t>
      </w:r>
    </w:p>
    <w:p w14:paraId="41C13458">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 ）报价人为非法人（包括其他组织、自然人）的</w:t>
      </w:r>
    </w:p>
    <w:p w14:paraId="74C87C1A">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□现附上由（填写“签发机关全称”）签发的我方（请填写非自然人的非法人的具体证照名称）复印件，该证明材料真实有效，否则我方负全部责任。</w:t>
      </w:r>
    </w:p>
    <w:p w14:paraId="184F440F">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□现附上由（填写“签发机关全称”）签发的我方（请填写自然人的身份证件名称）复印件，该证明材料真实有效，否则我方负全部责任。</w:t>
      </w:r>
    </w:p>
    <w:p w14:paraId="5A36B258">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 </w:t>
      </w:r>
    </w:p>
    <w:p w14:paraId="1874D41D">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ascii="仿宋_GB2312" w:hAnsi="宋体" w:eastAsia="仿宋_GB2312"/>
          <w:color w:val="auto"/>
          <w:sz w:val="24"/>
        </w:rPr>
        <w:t>注意：</w:t>
      </w:r>
    </w:p>
    <w:p w14:paraId="0660D895">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1、请报价人按照实际情况编制填写，在相应的（）中打“√”并选择相应的“□”（若有）后，再按照本格式的要求提供相应证明材料的复印件。</w:t>
      </w:r>
    </w:p>
    <w:p w14:paraId="718BC91E">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2、报价人为企业的，提供有效的营业执照复印件；报价人为事业单位的，提供有效的事业单位法人证书复印件；报价人为社会团体的，提供有效的社会团体法人登记证书复印件；报价人为合伙企业、个体工商户的，提供有效的营业执照复印件；报价人为非企业专业服务机构的，提供有效的执业许可证等证明材料复印件；报价人为自然人的，提供有效的自然人身份证件复印件；其他报价人应按照有关法律、法规和规章规定，提供有效的相应具体证照复印件。</w:t>
      </w:r>
    </w:p>
    <w:p w14:paraId="485F8BF9">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3、报价人提供的相应证明材料复印件均应符合：内容完整、清晰、整洁，并由报价人加盖其单位公章。</w:t>
      </w:r>
    </w:p>
    <w:p w14:paraId="34A3EB22">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 </w:t>
      </w:r>
    </w:p>
    <w:p w14:paraId="28F92522">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 </w:t>
      </w:r>
    </w:p>
    <w:p w14:paraId="1EBA5730">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报价人：（全称并加盖单位公章）</w:t>
      </w:r>
    </w:p>
    <w:p w14:paraId="53486F31">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报价人代表签字：                   </w:t>
      </w:r>
    </w:p>
    <w:p w14:paraId="16823324">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日期：    年   月   日</w:t>
      </w:r>
    </w:p>
    <w:p w14:paraId="7E32AF83">
      <w:pPr>
        <w:spacing w:line="360" w:lineRule="exact"/>
        <w:jc w:val="center"/>
        <w:rPr>
          <w:rFonts w:ascii="仿宋" w:hAnsi="仿宋" w:eastAsia="仿宋" w:cs="宋体fal"/>
          <w:color w:val="auto"/>
          <w:kern w:val="0"/>
          <w:sz w:val="32"/>
          <w:szCs w:val="32"/>
        </w:rPr>
      </w:pPr>
    </w:p>
    <w:p w14:paraId="11F694E0">
      <w:pPr>
        <w:spacing w:line="360" w:lineRule="exact"/>
        <w:jc w:val="center"/>
        <w:rPr>
          <w:rFonts w:ascii="仿宋" w:hAnsi="仿宋" w:eastAsia="仿宋" w:cs="宋体fal"/>
          <w:color w:val="auto"/>
          <w:kern w:val="0"/>
          <w:sz w:val="32"/>
          <w:szCs w:val="32"/>
        </w:rPr>
      </w:pPr>
    </w:p>
    <w:p w14:paraId="53454917">
      <w:pPr>
        <w:pStyle w:val="14"/>
        <w:spacing w:line="360" w:lineRule="exact"/>
        <w:jc w:val="center"/>
        <w:outlineLvl w:val="2"/>
        <w:rPr>
          <w:rFonts w:ascii="仿宋_GB2312" w:eastAsia="仿宋_GB2312"/>
          <w:b/>
          <w:color w:val="auto"/>
          <w:szCs w:val="28"/>
        </w:rPr>
      </w:pPr>
      <w:r>
        <w:rPr>
          <w:rFonts w:ascii="仿宋" w:hAnsi="仿宋" w:eastAsia="仿宋" w:cs="宋体fal"/>
          <w:color w:val="auto"/>
          <w:kern w:val="0"/>
          <w:sz w:val="32"/>
          <w:szCs w:val="32"/>
        </w:rPr>
        <w:br w:type="page"/>
      </w:r>
      <w:r>
        <w:rPr>
          <w:rFonts w:hint="eastAsia" w:ascii="仿宋" w:hAnsi="仿宋" w:eastAsia="仿宋" w:cs="宋体fal"/>
          <w:color w:val="auto"/>
          <w:kern w:val="0"/>
          <w:sz w:val="32"/>
          <w:szCs w:val="32"/>
          <w:lang w:val="en-US" w:eastAsia="zh-CN"/>
        </w:rPr>
        <w:t>4</w:t>
      </w:r>
      <w:r>
        <w:rPr>
          <w:rFonts w:hint="eastAsia" w:ascii="仿宋_GB2312" w:hAnsi="宋体" w:eastAsia="仿宋_GB2312"/>
          <w:b/>
          <w:color w:val="auto"/>
          <w:szCs w:val="28"/>
        </w:rPr>
        <w:t>、</w:t>
      </w:r>
      <w:r>
        <w:rPr>
          <w:rFonts w:hint="eastAsia" w:ascii="仿宋_GB2312" w:eastAsia="仿宋_GB2312"/>
          <w:b/>
          <w:color w:val="auto"/>
          <w:szCs w:val="28"/>
        </w:rPr>
        <w:t>报价人的资格声明</w:t>
      </w:r>
    </w:p>
    <w:p w14:paraId="3EA85378">
      <w:pPr>
        <w:pStyle w:val="14"/>
        <w:spacing w:line="360" w:lineRule="exact"/>
        <w:jc w:val="center"/>
        <w:outlineLvl w:val="2"/>
        <w:rPr>
          <w:rFonts w:ascii="仿宋_GB2312" w:eastAsia="仿宋_GB2312"/>
          <w:b/>
          <w:color w:val="auto"/>
          <w:szCs w:val="28"/>
        </w:rPr>
      </w:pPr>
    </w:p>
    <w:p w14:paraId="00BBC38E">
      <w:pPr>
        <w:spacing w:line="360" w:lineRule="exact"/>
        <w:rPr>
          <w:rFonts w:ascii="仿宋_GB2312" w:eastAsia="仿宋_GB2312"/>
          <w:color w:val="auto"/>
          <w:sz w:val="24"/>
          <w:u w:val="single"/>
        </w:rPr>
      </w:pPr>
      <w:r>
        <w:rPr>
          <w:rFonts w:hint="eastAsia" w:ascii="仿宋_GB2312" w:eastAsia="仿宋_GB2312"/>
          <w:color w:val="auto"/>
          <w:sz w:val="24"/>
          <w:u w:val="single"/>
        </w:rPr>
        <w:t>致</w:t>
      </w:r>
      <w:r>
        <w:rPr>
          <w:rFonts w:ascii="仿宋_GB2312" w:eastAsia="仿宋_GB2312"/>
          <w:color w:val="auto"/>
          <w:sz w:val="24"/>
          <w:u w:val="single"/>
        </w:rPr>
        <w:t xml:space="preserve"> </w:t>
      </w:r>
      <w:r>
        <w:rPr>
          <w:rFonts w:hint="eastAsia" w:ascii="仿宋_GB2312" w:eastAsia="仿宋_GB2312"/>
          <w:color w:val="auto"/>
          <w:sz w:val="24"/>
          <w:u w:val="single"/>
        </w:rPr>
        <w:t>福州市</w:t>
      </w:r>
      <w:r>
        <w:rPr>
          <w:rFonts w:hint="eastAsia" w:ascii="仿宋_GB2312" w:eastAsia="仿宋_GB2312"/>
          <w:color w:val="auto"/>
          <w:sz w:val="24"/>
          <w:u w:val="single"/>
          <w:lang w:eastAsia="zh-CN"/>
        </w:rPr>
        <w:t>政务</w:t>
      </w:r>
      <w:r>
        <w:rPr>
          <w:rFonts w:hint="eastAsia" w:ascii="仿宋_GB2312" w:eastAsia="仿宋_GB2312"/>
          <w:color w:val="auto"/>
          <w:sz w:val="24"/>
          <w:u w:val="single"/>
        </w:rPr>
        <w:t>服务</w:t>
      </w:r>
      <w:r>
        <w:rPr>
          <w:rFonts w:hint="eastAsia" w:ascii="仿宋_GB2312" w:eastAsia="仿宋_GB2312"/>
          <w:color w:val="auto"/>
          <w:sz w:val="24"/>
          <w:u w:val="single"/>
          <w:lang w:eastAsia="zh-CN"/>
        </w:rPr>
        <w:t>保障</w:t>
      </w:r>
      <w:r>
        <w:rPr>
          <w:rFonts w:hint="eastAsia" w:ascii="仿宋_GB2312" w:eastAsia="仿宋_GB2312"/>
          <w:color w:val="auto"/>
          <w:sz w:val="24"/>
          <w:u w:val="single"/>
        </w:rPr>
        <w:t>中心：</w:t>
      </w:r>
    </w:p>
    <w:p w14:paraId="5D94D7A8">
      <w:pPr>
        <w:spacing w:line="360" w:lineRule="exact"/>
        <w:ind w:firstLine="480" w:firstLineChars="200"/>
        <w:rPr>
          <w:rFonts w:ascii="仿宋_GB2312" w:eastAsia="仿宋_GB2312"/>
          <w:color w:val="auto"/>
          <w:sz w:val="24"/>
        </w:rPr>
      </w:pPr>
    </w:p>
    <w:p w14:paraId="31692F74">
      <w:pPr>
        <w:spacing w:line="360" w:lineRule="exact"/>
        <w:ind w:firstLine="480" w:firstLineChars="200"/>
        <w:rPr>
          <w:rFonts w:ascii="仿宋_GB2312" w:eastAsia="仿宋_GB2312"/>
          <w:color w:val="auto"/>
          <w:sz w:val="24"/>
        </w:rPr>
      </w:pPr>
      <w:r>
        <w:rPr>
          <w:rFonts w:hint="eastAsia" w:ascii="仿宋_GB2312" w:eastAsia="仿宋_GB2312"/>
          <w:color w:val="auto"/>
          <w:sz w:val="24"/>
        </w:rPr>
        <w:t>我方在此声明：我方具备并满足下列各项条款的规定，本声明如有虚假或不实之处，我方将失去合格报价人资格且我方承担由此引起的一切法律责任。</w:t>
      </w:r>
    </w:p>
    <w:p w14:paraId="3A5197B2">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1</w:t>
      </w:r>
      <w:r>
        <w:rPr>
          <w:rFonts w:hint="eastAsia" w:ascii="仿宋_GB2312" w:eastAsia="仿宋_GB2312"/>
          <w:color w:val="auto"/>
          <w:sz w:val="24"/>
        </w:rPr>
        <w:t>）具有独立承担民事责任的能力；</w:t>
      </w:r>
    </w:p>
    <w:p w14:paraId="3C60F190">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2</w:t>
      </w:r>
      <w:r>
        <w:rPr>
          <w:rFonts w:hint="eastAsia" w:ascii="仿宋_GB2312" w:eastAsia="仿宋_GB2312"/>
          <w:color w:val="auto"/>
          <w:sz w:val="24"/>
        </w:rPr>
        <w:t>）具有良好的商业信誉和健全的财务会计制度；</w:t>
      </w:r>
    </w:p>
    <w:p w14:paraId="5F29C417">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3</w:t>
      </w:r>
      <w:r>
        <w:rPr>
          <w:rFonts w:hint="eastAsia" w:ascii="仿宋_GB2312" w:eastAsia="仿宋_GB2312"/>
          <w:color w:val="auto"/>
          <w:sz w:val="24"/>
        </w:rPr>
        <w:t>）具有履行合同所必需的设备和专业技术能力；</w:t>
      </w:r>
    </w:p>
    <w:p w14:paraId="6168F3C0">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4</w:t>
      </w:r>
      <w:r>
        <w:rPr>
          <w:rFonts w:hint="eastAsia" w:ascii="仿宋_GB2312" w:eastAsia="仿宋_GB2312"/>
          <w:color w:val="auto"/>
          <w:sz w:val="24"/>
        </w:rPr>
        <w:t>）有依法缴纳税收和社会保障资金的良好记录；</w:t>
      </w:r>
    </w:p>
    <w:p w14:paraId="0F205FC8">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5</w:t>
      </w:r>
      <w:r>
        <w:rPr>
          <w:rFonts w:hint="eastAsia" w:ascii="仿宋_GB2312" w:eastAsia="仿宋_GB2312"/>
          <w:color w:val="auto"/>
          <w:sz w:val="24"/>
        </w:rPr>
        <w:t>）参加政府采购活动前三年内，在经营活动中没有重大违法记录；</w:t>
      </w:r>
    </w:p>
    <w:p w14:paraId="6A6818F4">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6</w:t>
      </w:r>
      <w:r>
        <w:rPr>
          <w:rFonts w:hint="eastAsia" w:ascii="仿宋_GB2312" w:eastAsia="仿宋_GB2312"/>
          <w:color w:val="auto"/>
          <w:sz w:val="24"/>
        </w:rPr>
        <w:t>）报价人代表为我公司的正式工作人员；</w:t>
      </w:r>
    </w:p>
    <w:p w14:paraId="1AC2A7C5">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7</w:t>
      </w:r>
      <w:r>
        <w:rPr>
          <w:rFonts w:hint="eastAsia" w:ascii="仿宋_GB2312" w:eastAsia="仿宋_GB2312"/>
          <w:color w:val="auto"/>
          <w:sz w:val="24"/>
        </w:rPr>
        <w:t>）参加政府采购活动近三年无行贿犯罪记录；</w:t>
      </w:r>
    </w:p>
    <w:p w14:paraId="506B6904">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8</w:t>
      </w:r>
      <w:r>
        <w:rPr>
          <w:rFonts w:hint="eastAsia" w:ascii="仿宋_GB2312" w:eastAsia="仿宋_GB2312"/>
          <w:color w:val="auto"/>
          <w:sz w:val="24"/>
        </w:rPr>
        <w:t>）信用记录无任何应被拒绝参与政府采购活动的相关信息</w:t>
      </w:r>
      <w:r>
        <w:rPr>
          <w:rFonts w:ascii="仿宋_GB2312" w:eastAsia="仿宋_GB2312"/>
          <w:color w:val="auto"/>
          <w:sz w:val="24"/>
        </w:rPr>
        <w:t xml:space="preserve"> (</w:t>
      </w:r>
      <w:r>
        <w:rPr>
          <w:rFonts w:hint="eastAsia" w:ascii="仿宋_GB2312" w:eastAsia="仿宋_GB2312"/>
          <w:color w:val="auto"/>
          <w:sz w:val="24"/>
        </w:rPr>
        <w:t>如列入失信被执行人、重大税收违法案件当事人名单、政府采购严重违法失信行为记录名单或其他不符合《中华人民共和国政府采购法》第二十二条规定条件的问题等情况</w:t>
      </w:r>
      <w:r>
        <w:rPr>
          <w:rFonts w:ascii="仿宋_GB2312" w:eastAsia="仿宋_GB2312"/>
          <w:color w:val="auto"/>
          <w:sz w:val="24"/>
        </w:rPr>
        <w:t>)</w:t>
      </w:r>
      <w:r>
        <w:rPr>
          <w:rFonts w:hint="eastAsia" w:ascii="仿宋_GB2312" w:eastAsia="仿宋_GB2312"/>
          <w:color w:val="auto"/>
          <w:sz w:val="24"/>
        </w:rPr>
        <w:t>；</w:t>
      </w:r>
    </w:p>
    <w:p w14:paraId="6295F77C">
      <w:pPr>
        <w:spacing w:line="360" w:lineRule="exact"/>
        <w:ind w:firstLine="480" w:firstLineChars="200"/>
        <w:rPr>
          <w:rFonts w:ascii="仿宋_GB2312" w:eastAsia="仿宋_GB2312"/>
          <w:color w:val="auto"/>
          <w:sz w:val="24"/>
        </w:rPr>
      </w:pPr>
      <w:r>
        <w:rPr>
          <w:rFonts w:hint="eastAsia" w:ascii="仿宋_GB2312" w:eastAsia="仿宋_GB2312"/>
          <w:color w:val="auto"/>
          <w:sz w:val="24"/>
        </w:rPr>
        <w:t>（</w:t>
      </w:r>
      <w:r>
        <w:rPr>
          <w:rFonts w:ascii="仿宋_GB2312" w:eastAsia="仿宋_GB2312"/>
          <w:color w:val="auto"/>
          <w:sz w:val="24"/>
        </w:rPr>
        <w:t>9</w:t>
      </w:r>
      <w:r>
        <w:rPr>
          <w:rFonts w:hint="eastAsia" w:ascii="仿宋_GB2312" w:eastAsia="仿宋_GB2312"/>
          <w:color w:val="auto"/>
          <w:sz w:val="24"/>
        </w:rPr>
        <w:t>）法律、行政法规规定的其他条件。</w:t>
      </w:r>
    </w:p>
    <w:p w14:paraId="6C6AFA69">
      <w:pPr>
        <w:spacing w:line="360" w:lineRule="exact"/>
        <w:ind w:firstLine="480" w:firstLineChars="200"/>
        <w:rPr>
          <w:rFonts w:ascii="仿宋_GB2312" w:eastAsia="仿宋_GB2312"/>
          <w:color w:val="auto"/>
          <w:sz w:val="24"/>
        </w:rPr>
      </w:pPr>
    </w:p>
    <w:p w14:paraId="3D2F660C">
      <w:pPr>
        <w:spacing w:line="360" w:lineRule="exact"/>
        <w:ind w:firstLine="480" w:firstLineChars="200"/>
        <w:rPr>
          <w:rFonts w:ascii="仿宋_GB2312" w:eastAsia="仿宋_GB2312"/>
          <w:color w:val="auto"/>
          <w:sz w:val="24"/>
        </w:rPr>
      </w:pPr>
    </w:p>
    <w:p w14:paraId="3E9E4755">
      <w:pPr>
        <w:spacing w:line="360" w:lineRule="exact"/>
        <w:ind w:firstLine="480" w:firstLineChars="200"/>
        <w:rPr>
          <w:rFonts w:ascii="仿宋_GB2312" w:eastAsia="仿宋_GB2312"/>
          <w:color w:val="auto"/>
          <w:sz w:val="24"/>
        </w:rPr>
      </w:pPr>
      <w:r>
        <w:rPr>
          <w:rFonts w:hint="eastAsia" w:ascii="仿宋_GB2312" w:eastAsia="仿宋_GB2312"/>
          <w:color w:val="auto"/>
          <w:sz w:val="24"/>
        </w:rPr>
        <w:t>就我方全部所知，兹证明上述声明是真实、准确的，并已提供了全部现有资料和数据，我方同意根据贵方要求出示文件予以证实。</w:t>
      </w:r>
    </w:p>
    <w:p w14:paraId="1796DC24">
      <w:pPr>
        <w:spacing w:line="360" w:lineRule="exact"/>
        <w:ind w:firstLine="480" w:firstLineChars="200"/>
        <w:rPr>
          <w:rFonts w:ascii="仿宋_GB2312" w:eastAsia="仿宋_GB2312"/>
          <w:color w:val="auto"/>
          <w:sz w:val="24"/>
        </w:rPr>
      </w:pPr>
    </w:p>
    <w:p w14:paraId="7368AB0D">
      <w:pPr>
        <w:spacing w:line="360" w:lineRule="exact"/>
        <w:ind w:firstLine="480" w:firstLineChars="200"/>
        <w:jc w:val="right"/>
        <w:rPr>
          <w:rFonts w:ascii="仿宋_GB2312" w:eastAsia="仿宋_GB2312"/>
          <w:color w:val="auto"/>
          <w:sz w:val="24"/>
        </w:rPr>
      </w:pPr>
    </w:p>
    <w:p w14:paraId="7EA190D9">
      <w:pPr>
        <w:spacing w:line="360" w:lineRule="exact"/>
        <w:ind w:firstLine="480" w:firstLineChars="200"/>
        <w:rPr>
          <w:rFonts w:ascii="仿宋_GB2312" w:eastAsia="仿宋_GB2312"/>
          <w:color w:val="auto"/>
          <w:sz w:val="24"/>
        </w:rPr>
      </w:pPr>
      <w:r>
        <w:rPr>
          <w:rFonts w:hint="eastAsia" w:ascii="仿宋_GB2312" w:eastAsia="仿宋_GB2312"/>
          <w:color w:val="auto"/>
          <w:sz w:val="24"/>
        </w:rPr>
        <w:t>报价人（全称并加盖公章）：</w:t>
      </w:r>
      <w:r>
        <w:rPr>
          <w:rFonts w:ascii="仿宋_GB2312" w:eastAsia="仿宋_GB2312"/>
          <w:color w:val="auto"/>
          <w:sz w:val="24"/>
        </w:rPr>
        <w:t xml:space="preserve">         </w:t>
      </w:r>
    </w:p>
    <w:p w14:paraId="68B0183B">
      <w:pPr>
        <w:spacing w:line="360" w:lineRule="exact"/>
        <w:ind w:firstLine="480" w:firstLineChars="200"/>
        <w:rPr>
          <w:rFonts w:ascii="仿宋_GB2312" w:eastAsia="仿宋_GB2312"/>
          <w:color w:val="auto"/>
          <w:sz w:val="24"/>
        </w:rPr>
      </w:pPr>
      <w:r>
        <w:rPr>
          <w:rFonts w:hint="eastAsia" w:ascii="仿宋_GB2312" w:eastAsia="仿宋_GB2312"/>
          <w:color w:val="auto"/>
          <w:sz w:val="24"/>
        </w:rPr>
        <w:t>报价人代表签章：</w:t>
      </w:r>
      <w:r>
        <w:rPr>
          <w:rFonts w:ascii="仿宋_GB2312" w:eastAsia="仿宋_GB2312"/>
          <w:color w:val="auto"/>
          <w:sz w:val="24"/>
        </w:rPr>
        <w:t xml:space="preserve">         </w:t>
      </w:r>
    </w:p>
    <w:p w14:paraId="0224DD8C">
      <w:pPr>
        <w:spacing w:line="360" w:lineRule="exact"/>
        <w:ind w:firstLine="480" w:firstLineChars="200"/>
        <w:rPr>
          <w:rFonts w:ascii="仿宋_GB2312" w:eastAsia="仿宋_GB2312"/>
          <w:color w:val="auto"/>
          <w:sz w:val="24"/>
        </w:rPr>
      </w:pPr>
      <w:r>
        <w:rPr>
          <w:rFonts w:hint="eastAsia" w:ascii="仿宋_GB2312" w:eastAsia="仿宋_GB2312"/>
          <w:color w:val="auto"/>
          <w:sz w:val="24"/>
        </w:rPr>
        <w:t>日</w:t>
      </w:r>
      <w:r>
        <w:rPr>
          <w:rFonts w:ascii="仿宋_GB2312" w:eastAsia="仿宋_GB2312"/>
          <w:color w:val="auto"/>
          <w:sz w:val="24"/>
        </w:rPr>
        <w:t xml:space="preserve">      </w:t>
      </w:r>
      <w:r>
        <w:rPr>
          <w:rFonts w:hint="eastAsia" w:ascii="仿宋_GB2312" w:eastAsia="仿宋_GB2312"/>
          <w:color w:val="auto"/>
          <w:sz w:val="24"/>
        </w:rPr>
        <w:t>期：</w:t>
      </w:r>
      <w:r>
        <w:rPr>
          <w:rFonts w:ascii="仿宋_GB2312" w:eastAsia="仿宋_GB2312"/>
          <w:color w:val="auto"/>
          <w:sz w:val="24"/>
        </w:rPr>
        <w:t xml:space="preserve">            </w:t>
      </w:r>
    </w:p>
    <w:p w14:paraId="1E8D05B4">
      <w:pPr>
        <w:jc w:val="center"/>
        <w:rPr>
          <w:rFonts w:ascii="仿宋_GB2312" w:eastAsia="仿宋_GB2312"/>
          <w:color w:val="auto"/>
          <w:sz w:val="24"/>
        </w:rPr>
      </w:pPr>
    </w:p>
    <w:p w14:paraId="5B073920">
      <w:pPr>
        <w:jc w:val="center"/>
        <w:rPr>
          <w:rFonts w:ascii="仿宋" w:hAnsi="仿宋" w:eastAsia="仿宋" w:cs="宋体fal"/>
          <w:color w:val="auto"/>
          <w:kern w:val="0"/>
          <w:sz w:val="32"/>
          <w:szCs w:val="32"/>
        </w:rPr>
      </w:pPr>
    </w:p>
    <w:p w14:paraId="71F58EAF">
      <w:pPr>
        <w:jc w:val="center"/>
        <w:rPr>
          <w:rFonts w:ascii="仿宋" w:hAnsi="仿宋" w:eastAsia="仿宋" w:cs="宋体fal"/>
          <w:color w:val="auto"/>
          <w:kern w:val="0"/>
          <w:sz w:val="32"/>
          <w:szCs w:val="32"/>
        </w:rPr>
      </w:pPr>
    </w:p>
    <w:p w14:paraId="24450646">
      <w:pPr>
        <w:jc w:val="center"/>
        <w:rPr>
          <w:rFonts w:ascii="仿宋" w:hAnsi="仿宋" w:eastAsia="仿宋" w:cs="宋体fal"/>
          <w:color w:val="auto"/>
          <w:kern w:val="0"/>
          <w:sz w:val="32"/>
          <w:szCs w:val="32"/>
        </w:rPr>
      </w:pPr>
    </w:p>
    <w:p w14:paraId="7590A0C0">
      <w:pPr>
        <w:pStyle w:val="7"/>
        <w:jc w:val="both"/>
        <w:rPr>
          <w:rFonts w:hint="eastAsia" w:ascii="仿宋_GB2312" w:eastAsia="仿宋_GB2312"/>
          <w:b/>
          <w:color w:val="auto"/>
          <w:sz w:val="28"/>
          <w:szCs w:val="28"/>
        </w:rPr>
      </w:pPr>
    </w:p>
    <w:p w14:paraId="1124C5C4">
      <w:pPr>
        <w:pStyle w:val="7"/>
        <w:jc w:val="both"/>
        <w:rPr>
          <w:rFonts w:hint="eastAsia" w:ascii="仿宋_GB2312" w:eastAsia="仿宋_GB2312"/>
          <w:b/>
          <w:color w:val="auto"/>
          <w:sz w:val="28"/>
          <w:szCs w:val="28"/>
        </w:rPr>
      </w:pPr>
    </w:p>
    <w:p w14:paraId="764F179F">
      <w:pPr>
        <w:pStyle w:val="7"/>
        <w:jc w:val="center"/>
        <w:rPr>
          <w:rFonts w:ascii="微软雅黑" w:hAnsi="微软雅黑" w:eastAsia="微软雅黑"/>
          <w:color w:val="auto"/>
          <w:sz w:val="27"/>
          <w:szCs w:val="27"/>
        </w:rPr>
      </w:pPr>
      <w:r>
        <w:rPr>
          <w:rFonts w:hint="eastAsia" w:ascii="仿宋" w:hAnsi="仿宋" w:eastAsia="仿宋" w:cs="仿宋"/>
          <w:b/>
          <w:color w:val="auto"/>
          <w:sz w:val="28"/>
          <w:szCs w:val="28"/>
        </w:rPr>
        <w:t>5、</w:t>
      </w:r>
      <w:r>
        <w:rPr>
          <w:rStyle w:val="11"/>
          <w:rFonts w:hint="eastAsia" w:ascii="仿宋" w:hAnsi="仿宋" w:eastAsia="仿宋" w:cs="仿宋"/>
          <w:color w:val="auto"/>
          <w:sz w:val="28"/>
          <w:szCs w:val="28"/>
        </w:rPr>
        <w:t>具备履行合同所必需设备和专业技术能力的声明函</w:t>
      </w:r>
    </w:p>
    <w:p w14:paraId="56756A14">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致：</w:t>
      </w:r>
      <w:r>
        <w:rPr>
          <w:rFonts w:hint="eastAsia" w:ascii="仿宋_GB2312" w:hAnsi="宋体" w:eastAsia="仿宋_GB2312"/>
          <w:color w:val="auto"/>
          <w:sz w:val="24"/>
          <w:u w:val="single"/>
        </w:rPr>
        <w:t>福州市</w:t>
      </w:r>
      <w:r>
        <w:rPr>
          <w:rFonts w:hint="eastAsia" w:ascii="仿宋_GB2312" w:hAnsi="宋体" w:eastAsia="仿宋_GB2312"/>
          <w:color w:val="auto"/>
          <w:sz w:val="24"/>
          <w:u w:val="single"/>
          <w:lang w:eastAsia="zh-CN"/>
        </w:rPr>
        <w:t>政务</w:t>
      </w:r>
      <w:r>
        <w:rPr>
          <w:rFonts w:ascii="仿宋_GB2312" w:hAnsi="宋体" w:eastAsia="仿宋_GB2312"/>
          <w:color w:val="auto"/>
          <w:sz w:val="24"/>
          <w:u w:val="single"/>
        </w:rPr>
        <w:t>服务</w:t>
      </w:r>
      <w:r>
        <w:rPr>
          <w:rFonts w:hint="eastAsia" w:ascii="仿宋_GB2312" w:hAnsi="宋体" w:eastAsia="仿宋_GB2312"/>
          <w:color w:val="auto"/>
          <w:sz w:val="24"/>
          <w:u w:val="single"/>
          <w:lang w:eastAsia="zh-CN"/>
        </w:rPr>
        <w:t>保障</w:t>
      </w:r>
      <w:r>
        <w:rPr>
          <w:rFonts w:ascii="仿宋_GB2312" w:hAnsi="宋体" w:eastAsia="仿宋_GB2312"/>
          <w:color w:val="auto"/>
          <w:sz w:val="24"/>
          <w:u w:val="single"/>
        </w:rPr>
        <w:t>中心</w:t>
      </w:r>
    </w:p>
    <w:p w14:paraId="3008F1A1">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我方具备履行合同所必需的设备和专业技术能力，否则产生不利后果由我方承担责任。</w:t>
      </w:r>
    </w:p>
    <w:p w14:paraId="494A0EEA">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特此声明。</w:t>
      </w:r>
    </w:p>
    <w:p w14:paraId="11699FF8">
      <w:pPr>
        <w:spacing w:line="360" w:lineRule="exact"/>
        <w:ind w:firstLine="480" w:firstLineChars="200"/>
        <w:rPr>
          <w:rFonts w:ascii="仿宋_GB2312" w:hAnsi="宋体" w:eastAsia="仿宋_GB2312"/>
          <w:color w:val="auto"/>
          <w:sz w:val="24"/>
        </w:rPr>
      </w:pPr>
    </w:p>
    <w:p w14:paraId="23174947">
      <w:pPr>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ascii="仿宋_GB2312" w:hAnsi="宋体" w:eastAsia="仿宋_GB2312"/>
          <w:color w:val="auto"/>
          <w:sz w:val="24"/>
        </w:rPr>
        <w:t>注意：</w:t>
      </w:r>
    </w:p>
    <w:p w14:paraId="18A1817B">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1、</w:t>
      </w:r>
      <w:r>
        <w:rPr>
          <w:rFonts w:hint="eastAsia" w:ascii="仿宋_GB2312" w:hAnsi="宋体" w:eastAsia="仿宋_GB2312"/>
          <w:color w:val="auto"/>
          <w:sz w:val="24"/>
        </w:rPr>
        <w:t>报价</w:t>
      </w:r>
      <w:r>
        <w:rPr>
          <w:rFonts w:ascii="仿宋_GB2312" w:hAnsi="宋体" w:eastAsia="仿宋_GB2312"/>
          <w:color w:val="auto"/>
          <w:sz w:val="24"/>
        </w:rPr>
        <w:t>文件未要求报价人提供“具备履行合同所必需的设备和专业技术能力专项证明材料”的，报价人应提供本声明函。</w:t>
      </w:r>
    </w:p>
    <w:p w14:paraId="4EB562DF">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2、报价文件要求报价人提供“具备履行合同所必需的设备和专业技术能力专项证明材料”的，报价人可不提供本声明函。</w:t>
      </w:r>
    </w:p>
    <w:p w14:paraId="00B223B2">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3、纸质</w:t>
      </w:r>
      <w:r>
        <w:rPr>
          <w:rFonts w:hint="eastAsia" w:ascii="仿宋_GB2312" w:hAnsi="宋体" w:eastAsia="仿宋_GB2312"/>
          <w:color w:val="auto"/>
          <w:sz w:val="24"/>
        </w:rPr>
        <w:t>报价</w:t>
      </w:r>
      <w:r>
        <w:rPr>
          <w:rFonts w:ascii="仿宋_GB2312" w:hAnsi="宋体" w:eastAsia="仿宋_GB2312"/>
          <w:color w:val="auto"/>
          <w:sz w:val="24"/>
        </w:rPr>
        <w:t>文件正本中的本声明函（若有）应为原件。</w:t>
      </w:r>
    </w:p>
    <w:p w14:paraId="1E3E2F89">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4、请报价人根据实际情况如实声明，否则</w:t>
      </w:r>
      <w:r>
        <w:rPr>
          <w:rFonts w:ascii="仿宋_GB2312" w:hAnsi="宋体" w:eastAsia="仿宋_GB2312"/>
          <w:b/>
          <w:bCs/>
          <w:color w:val="auto"/>
          <w:sz w:val="24"/>
        </w:rPr>
        <w:t>视为提供虚假材料。</w:t>
      </w:r>
    </w:p>
    <w:p w14:paraId="111265C5">
      <w:pPr>
        <w:spacing w:line="360" w:lineRule="exact"/>
        <w:ind w:firstLine="480" w:firstLineChars="200"/>
        <w:rPr>
          <w:rFonts w:ascii="仿宋_GB2312" w:hAnsi="宋体" w:eastAsia="仿宋_GB2312"/>
          <w:color w:val="auto"/>
          <w:sz w:val="24"/>
        </w:rPr>
      </w:pPr>
    </w:p>
    <w:p w14:paraId="54790E33">
      <w:pPr>
        <w:spacing w:line="360" w:lineRule="exact"/>
        <w:ind w:firstLine="480" w:firstLineChars="200"/>
        <w:rPr>
          <w:rFonts w:ascii="仿宋_GB2312" w:hAnsi="宋体" w:eastAsia="仿宋_GB2312"/>
          <w:color w:val="auto"/>
          <w:sz w:val="24"/>
        </w:rPr>
      </w:pPr>
    </w:p>
    <w:p w14:paraId="7D82B88C">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报价人：（全称并加盖单位公章）</w:t>
      </w:r>
    </w:p>
    <w:p w14:paraId="5BBCBC62">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报价人代表签字：                   </w:t>
      </w:r>
    </w:p>
    <w:p w14:paraId="09449344">
      <w:pPr>
        <w:spacing w:line="360" w:lineRule="exact"/>
        <w:ind w:firstLine="480" w:firstLineChars="200"/>
        <w:rPr>
          <w:rFonts w:ascii="仿宋_GB2312" w:hAnsi="宋体" w:eastAsia="仿宋_GB2312"/>
          <w:color w:val="auto"/>
          <w:sz w:val="24"/>
        </w:rPr>
      </w:pPr>
      <w:r>
        <w:rPr>
          <w:rFonts w:ascii="仿宋_GB2312" w:hAnsi="宋体" w:eastAsia="仿宋_GB2312"/>
          <w:color w:val="auto"/>
          <w:sz w:val="24"/>
        </w:rPr>
        <w:t>日期：    年   月   日</w:t>
      </w:r>
    </w:p>
    <w:p w14:paraId="18BCB2CC">
      <w:pPr>
        <w:spacing w:line="360" w:lineRule="exact"/>
        <w:ind w:firstLine="480" w:firstLineChars="200"/>
        <w:rPr>
          <w:rFonts w:ascii="仿宋_GB2312" w:hAnsi="宋体" w:eastAsia="仿宋_GB2312"/>
          <w:color w:val="auto"/>
          <w:sz w:val="24"/>
        </w:rPr>
      </w:pPr>
    </w:p>
    <w:p w14:paraId="422BF026">
      <w:pPr>
        <w:jc w:val="center"/>
        <w:rPr>
          <w:rFonts w:ascii="仿宋" w:hAnsi="仿宋" w:eastAsia="仿宋" w:cs="宋体fal"/>
          <w:color w:val="auto"/>
          <w:kern w:val="0"/>
          <w:sz w:val="32"/>
          <w:szCs w:val="32"/>
        </w:rPr>
      </w:pPr>
    </w:p>
    <w:p w14:paraId="773B37A7">
      <w:pPr>
        <w:pStyle w:val="13"/>
        <w:rPr>
          <w:rFonts w:ascii="仿宋" w:hAnsi="仿宋" w:eastAsia="仿宋" w:cs="宋体fal"/>
          <w:color w:val="auto"/>
          <w:kern w:val="0"/>
          <w:sz w:val="32"/>
          <w:szCs w:val="32"/>
        </w:rPr>
      </w:pPr>
    </w:p>
    <w:p w14:paraId="17824F0F">
      <w:pPr>
        <w:pStyle w:val="13"/>
        <w:rPr>
          <w:rFonts w:ascii="仿宋" w:hAnsi="仿宋" w:eastAsia="仿宋" w:cs="宋体fal"/>
          <w:color w:val="auto"/>
          <w:kern w:val="0"/>
          <w:sz w:val="32"/>
          <w:szCs w:val="32"/>
        </w:rPr>
      </w:pPr>
    </w:p>
    <w:p w14:paraId="6935B3F4">
      <w:pPr>
        <w:pStyle w:val="13"/>
        <w:rPr>
          <w:rFonts w:ascii="仿宋" w:hAnsi="仿宋" w:eastAsia="仿宋" w:cs="宋体fal"/>
          <w:color w:val="auto"/>
          <w:kern w:val="0"/>
          <w:sz w:val="32"/>
          <w:szCs w:val="32"/>
        </w:rPr>
      </w:pPr>
    </w:p>
    <w:p w14:paraId="3E0AC7D7">
      <w:pPr>
        <w:pStyle w:val="13"/>
        <w:rPr>
          <w:rFonts w:ascii="仿宋" w:hAnsi="仿宋" w:eastAsia="仿宋" w:cs="宋体fal"/>
          <w:color w:val="auto"/>
          <w:kern w:val="0"/>
          <w:sz w:val="32"/>
          <w:szCs w:val="32"/>
        </w:rPr>
      </w:pPr>
    </w:p>
    <w:p w14:paraId="6A394471">
      <w:pPr>
        <w:pStyle w:val="13"/>
        <w:rPr>
          <w:rFonts w:ascii="仿宋" w:hAnsi="仿宋" w:eastAsia="仿宋" w:cs="宋体fal"/>
          <w:color w:val="auto"/>
          <w:kern w:val="0"/>
          <w:sz w:val="32"/>
          <w:szCs w:val="32"/>
        </w:rPr>
      </w:pPr>
    </w:p>
    <w:p w14:paraId="0DC6F4C2">
      <w:pPr>
        <w:pStyle w:val="13"/>
        <w:rPr>
          <w:rFonts w:ascii="仿宋" w:hAnsi="仿宋" w:eastAsia="仿宋" w:cs="宋体fal"/>
          <w:color w:val="auto"/>
          <w:kern w:val="0"/>
          <w:sz w:val="32"/>
          <w:szCs w:val="32"/>
        </w:rPr>
      </w:pPr>
    </w:p>
    <w:p w14:paraId="07C781F3">
      <w:pPr>
        <w:pStyle w:val="13"/>
        <w:rPr>
          <w:rFonts w:ascii="仿宋" w:hAnsi="仿宋" w:eastAsia="仿宋" w:cs="宋体fal"/>
          <w:color w:val="auto"/>
          <w:kern w:val="0"/>
          <w:sz w:val="32"/>
          <w:szCs w:val="32"/>
        </w:rPr>
      </w:pPr>
    </w:p>
    <w:p w14:paraId="3171EB2E">
      <w:pPr>
        <w:pStyle w:val="13"/>
        <w:rPr>
          <w:rFonts w:ascii="仿宋" w:hAnsi="仿宋" w:eastAsia="仿宋" w:cs="宋体fal"/>
          <w:color w:val="auto"/>
          <w:kern w:val="0"/>
          <w:sz w:val="32"/>
          <w:szCs w:val="32"/>
        </w:rPr>
      </w:pPr>
    </w:p>
    <w:p w14:paraId="56EE8BAA">
      <w:pPr>
        <w:pStyle w:val="13"/>
        <w:rPr>
          <w:rFonts w:ascii="仿宋" w:hAnsi="仿宋" w:eastAsia="仿宋" w:cs="宋体fal"/>
          <w:color w:val="auto"/>
          <w:kern w:val="0"/>
          <w:sz w:val="32"/>
          <w:szCs w:val="32"/>
        </w:rPr>
      </w:pPr>
    </w:p>
    <w:p w14:paraId="66098A9B">
      <w:pPr>
        <w:numPr>
          <w:ilvl w:val="0"/>
          <w:numId w:val="4"/>
        </w:numPr>
        <w:spacing w:line="360" w:lineRule="auto"/>
        <w:jc w:val="center"/>
        <w:rPr>
          <w:rFonts w:hint="eastAsia" w:ascii="仿宋_GB2312" w:hAnsi="宋体" w:eastAsia="仿宋_GB2312"/>
          <w:b/>
          <w:color w:val="auto"/>
          <w:sz w:val="28"/>
          <w:szCs w:val="28"/>
          <w:lang w:val="en-US" w:eastAsia="zh-CN"/>
        </w:rPr>
      </w:pPr>
      <w:r>
        <w:rPr>
          <w:rFonts w:hint="eastAsia" w:ascii="仿宋_GB2312" w:hAnsi="宋体" w:eastAsia="仿宋_GB2312"/>
          <w:b/>
          <w:color w:val="auto"/>
          <w:sz w:val="28"/>
          <w:szCs w:val="28"/>
          <w:lang w:val="en-US" w:eastAsia="zh-CN"/>
        </w:rPr>
        <w:t>技术和商务要求响应表</w:t>
      </w:r>
    </w:p>
    <w:p w14:paraId="04631B58">
      <w:pPr>
        <w:pStyle w:val="18"/>
        <w:ind w:firstLine="480"/>
        <w:jc w:val="left"/>
        <w:rPr>
          <w:rFonts w:hint="eastAsia" w:ascii="仿宋_GB2312" w:hAnsi="仿宋_GB2312" w:eastAsia="仿宋_GB2312" w:cs="仿宋_GB2312"/>
          <w:color w:val="auto"/>
        </w:rPr>
      </w:pPr>
      <w:r>
        <w:rPr>
          <w:rFonts w:ascii="仿宋_GB2312" w:hAnsi="仿宋_GB2312" w:eastAsia="仿宋_GB2312" w:cs="仿宋_GB2312"/>
          <w:color w:val="auto"/>
        </w:rPr>
        <w:t>项目</w:t>
      </w:r>
      <w:r>
        <w:rPr>
          <w:rFonts w:hint="eastAsia" w:ascii="仿宋_GB2312" w:hAnsi="仿宋_GB2312" w:eastAsia="仿宋_GB2312" w:cs="仿宋_GB2312"/>
          <w:color w:val="auto"/>
          <w:lang w:val="en-US" w:eastAsia="zh-CN"/>
        </w:rPr>
        <w:t>名称</w:t>
      </w:r>
      <w:r>
        <w:rPr>
          <w:rFonts w:ascii="仿宋_GB2312" w:hAnsi="仿宋_GB2312" w:eastAsia="仿宋_GB2312" w:cs="仿宋_GB2312"/>
          <w:color w:val="auto"/>
        </w:rPr>
        <w:t>：</w:t>
      </w:r>
      <w:r>
        <w:rPr>
          <w:rFonts w:hint="eastAsia" w:ascii="仿宋_GB2312" w:hAnsi="仿宋_GB2312" w:eastAsia="仿宋_GB2312" w:cs="仿宋_GB2312"/>
          <w:color w:val="auto"/>
        </w:rPr>
        <w:t>2026-2028年度福州市政务服务保障中心车辆租赁服务项目</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5"/>
        <w:gridCol w:w="6406"/>
        <w:gridCol w:w="943"/>
      </w:tblGrid>
      <w:tr w14:paraId="61CD9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35" w:type="dxa"/>
            <w:noWrap w:val="0"/>
            <w:vAlign w:val="top"/>
          </w:tcPr>
          <w:p w14:paraId="67671FC1">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项目名称</w:t>
            </w:r>
          </w:p>
        </w:tc>
        <w:tc>
          <w:tcPr>
            <w:tcW w:w="6406" w:type="dxa"/>
            <w:noWrap w:val="0"/>
            <w:vAlign w:val="top"/>
          </w:tcPr>
          <w:p w14:paraId="7574BD44">
            <w:pPr>
              <w:pStyle w:val="18"/>
              <w:jc w:val="center"/>
              <w:rPr>
                <w:rFonts w:ascii="Calibri" w:hAnsi="Calibri" w:eastAsia="宋体fal" w:cs="Times New Roman"/>
                <w:color w:val="auto"/>
                <w:kern w:val="2"/>
                <w:sz w:val="21"/>
                <w:szCs w:val="22"/>
                <w:lang w:eastAsia="zh-CN" w:bidi="ar-SA"/>
              </w:rPr>
            </w:pPr>
            <w:r>
              <w:rPr>
                <w:rFonts w:ascii="Calibri" w:hAnsi="Calibri" w:eastAsia="宋体fal" w:cs="Times New Roman"/>
                <w:color w:val="auto"/>
                <w:kern w:val="2"/>
                <w:sz w:val="21"/>
                <w:szCs w:val="22"/>
                <w:lang w:eastAsia="zh-CN" w:bidi="ar-SA"/>
              </w:rPr>
              <w:t>技术和服务要求</w:t>
            </w:r>
          </w:p>
        </w:tc>
        <w:tc>
          <w:tcPr>
            <w:tcW w:w="943" w:type="dxa"/>
            <w:noWrap w:val="0"/>
            <w:vAlign w:val="top"/>
          </w:tcPr>
          <w:p w14:paraId="5BEC4CC3">
            <w:pPr>
              <w:pStyle w:val="18"/>
              <w:jc w:val="center"/>
              <w:rPr>
                <w:rFonts w:ascii="Calibri" w:hAnsi="Calibri" w:eastAsia="宋体fal" w:cs="Times New Roman"/>
                <w:color w:val="auto"/>
                <w:kern w:val="2"/>
                <w:sz w:val="21"/>
                <w:szCs w:val="22"/>
                <w:lang w:eastAsia="zh-CN" w:bidi="ar-SA"/>
              </w:rPr>
            </w:pPr>
            <w:r>
              <w:rPr>
                <w:rFonts w:ascii="Calibri" w:hAnsi="Calibri" w:eastAsia="宋体fal" w:cs="Times New Roman"/>
                <w:color w:val="auto"/>
                <w:kern w:val="2"/>
                <w:sz w:val="21"/>
                <w:szCs w:val="22"/>
                <w:lang w:eastAsia="zh-CN" w:bidi="ar-SA"/>
              </w:rPr>
              <w:t>是否偏离及说明</w:t>
            </w:r>
          </w:p>
        </w:tc>
      </w:tr>
      <w:tr w14:paraId="50C7F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35" w:type="dxa"/>
            <w:noWrap w:val="0"/>
            <w:vAlign w:val="top"/>
          </w:tcPr>
          <w:p w14:paraId="4E8B7596">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2026</w:t>
            </w:r>
          </w:p>
          <w:p w14:paraId="1A7526FF">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-2028</w:t>
            </w:r>
          </w:p>
          <w:p w14:paraId="499DAB05">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年度</w:t>
            </w:r>
          </w:p>
          <w:p w14:paraId="74A8A7E0">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福州市政务</w:t>
            </w:r>
          </w:p>
          <w:p w14:paraId="57932A18">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服务</w:t>
            </w:r>
          </w:p>
          <w:p w14:paraId="21341419">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保障</w:t>
            </w:r>
          </w:p>
          <w:p w14:paraId="43770027">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中心</w:t>
            </w:r>
          </w:p>
          <w:p w14:paraId="3E80F92D">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车辆</w:t>
            </w:r>
          </w:p>
          <w:p w14:paraId="5B322B02">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租赁</w:t>
            </w:r>
          </w:p>
          <w:p w14:paraId="38B286F2">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服务</w:t>
            </w:r>
          </w:p>
          <w:p w14:paraId="505E03BD">
            <w:pPr>
              <w:pStyle w:val="18"/>
              <w:jc w:val="center"/>
              <w:rPr>
                <w:rFonts w:hint="eastAsia" w:ascii="Calibri" w:hAnsi="Calibri" w:eastAsia="宋体fal" w:cs="Times New Roman"/>
                <w:color w:val="auto"/>
                <w:kern w:val="2"/>
                <w:sz w:val="21"/>
                <w:szCs w:val="22"/>
                <w:lang w:val="en-US" w:eastAsia="zh-CN" w:bidi="ar-SA"/>
              </w:rPr>
            </w:pPr>
            <w:r>
              <w:rPr>
                <w:rFonts w:hint="eastAsia" w:ascii="Calibri" w:hAnsi="Calibri" w:eastAsia="宋体fal" w:cs="Times New Roman"/>
                <w:color w:val="auto"/>
                <w:kern w:val="2"/>
                <w:sz w:val="21"/>
                <w:szCs w:val="22"/>
                <w:lang w:val="en-US" w:eastAsia="zh-CN" w:bidi="ar-SA"/>
              </w:rPr>
              <w:t>项目</w:t>
            </w:r>
          </w:p>
        </w:tc>
        <w:tc>
          <w:tcPr>
            <w:tcW w:w="6406" w:type="dxa"/>
            <w:noWrap w:val="0"/>
            <w:vAlign w:val="top"/>
          </w:tcPr>
          <w:p w14:paraId="439A2E23">
            <w:pPr>
              <w:pStyle w:val="18"/>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1.服务内容</w:t>
            </w:r>
          </w:p>
          <w:p w14:paraId="123CE340">
            <w:pPr>
              <w:pStyle w:val="18"/>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为采购人提供汽车租赁服务。租赁服务期限：两年。</w:t>
            </w:r>
          </w:p>
          <w:p w14:paraId="50F7ABB4">
            <w:pPr>
              <w:pStyle w:val="18"/>
              <w:keepNext w:val="0"/>
              <w:keepLines w:val="0"/>
              <w:pageBreakBefore w:val="0"/>
              <w:widowControl/>
              <w:numPr>
                <w:ilvl w:val="0"/>
                <w:numId w:val="2"/>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服务要求</w:t>
            </w:r>
          </w:p>
          <w:p w14:paraId="0062FE9E">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提供租赁服务的车辆状况良好、安全性能可靠。车辆应在6年车龄以内（自注册日期起），车辆安全技术状况应符合《机动车运行安全技术条件》标准，并经公安机关交通管理部门检验合格，达到一级技术等级的在用车，禁止提供拼（组）装车、报废车（或延缓报废车），也不得使用私家车、教练车。</w:t>
            </w:r>
          </w:p>
          <w:p w14:paraId="40040B81">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2.2提供服务的车辆应当已购交强险，第三者责任险（不低于</w:t>
            </w:r>
            <w:r>
              <w:rPr>
                <w:rFonts w:hint="eastAsia" w:ascii="宋体" w:hAnsi="宋体" w:eastAsia="宋体" w:cs="宋体"/>
                <w:b w:val="0"/>
                <w:bCs w:val="0"/>
                <w:color w:val="auto"/>
                <w:sz w:val="21"/>
                <w:szCs w:val="21"/>
                <w:highlight w:val="none"/>
                <w:lang w:val="en-US" w:eastAsia="zh"/>
                <w:woUserID w:val="1"/>
              </w:rPr>
              <w:t>3</w:t>
            </w:r>
            <w:r>
              <w:rPr>
                <w:rFonts w:hint="eastAsia" w:ascii="宋体" w:hAnsi="宋体" w:eastAsia="宋体" w:cs="宋体"/>
                <w:b w:val="0"/>
                <w:bCs w:val="0"/>
                <w:color w:val="auto"/>
                <w:sz w:val="21"/>
                <w:szCs w:val="21"/>
                <w:highlight w:val="none"/>
                <w:lang w:val="en-US" w:eastAsia="zh-CN"/>
              </w:rPr>
              <w:t>00万元）,机动车损失险、座位险10万元及以上等。</w:t>
            </w:r>
          </w:p>
          <w:p w14:paraId="368F7314">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2.3提供服务的车辆外观需无明显污损，内部环境清洁无异味，每个座椅需配备便于拆洗方便的座套，每月更换一次，保持洁净。成交供应商应每日清洁车辆，定期对车厢进行消毒，喷洒空气清新剂。</w:t>
            </w:r>
          </w:p>
          <w:p w14:paraId="545AFB19">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2.4提供服务的车辆维护保养管理规范，有专业的维修保养定点场所。</w:t>
            </w:r>
          </w:p>
          <w:p w14:paraId="31A46A0E">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2.5成交供应商负责向保险公司投保和办理索赔事项，并承担因交通事故或盗抢造成的租赁车辆现值损失及保险公司相关条款范围内的第三者责任险。采购人无需承担任何责任及费用。</w:t>
            </w:r>
          </w:p>
          <w:p w14:paraId="3901A0EB">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2.6本项目配备的车辆驾驶员必须为成交供应商的正式员工，年龄在50周岁（含50周岁）以下，身体健康，须持有中华人民共和国公安交通管理机关签发的有效驾驶证，且驾驶证等级须与实际所驾车辆匹配，驾龄五年及以上并且驾驶员个人无不良记录，车辆行驶按照国家有关规定执行。成交供应商须在</w:t>
            </w:r>
            <w:r>
              <w:rPr>
                <w:rFonts w:hint="eastAsia" w:ascii="宋体" w:hAnsi="宋体" w:eastAsia="宋体" w:cs="宋体"/>
                <w:b w:val="0"/>
                <w:bCs w:val="0"/>
                <w:color w:val="auto"/>
                <w:sz w:val="21"/>
                <w:szCs w:val="21"/>
                <w:highlight w:val="none"/>
                <w:lang w:val="en-US" w:eastAsia="zh"/>
                <w:woUserID w:val="1"/>
              </w:rPr>
              <w:t>报价</w:t>
            </w:r>
            <w:r>
              <w:rPr>
                <w:rFonts w:hint="eastAsia" w:ascii="宋体" w:hAnsi="宋体" w:eastAsia="宋体" w:cs="宋体"/>
                <w:b w:val="0"/>
                <w:bCs w:val="0"/>
                <w:color w:val="auto"/>
                <w:sz w:val="21"/>
                <w:szCs w:val="21"/>
                <w:highlight w:val="none"/>
                <w:lang w:val="en-US" w:eastAsia="zh-CN"/>
              </w:rPr>
              <w:t>文件中提供持有A证、C证至少各1名驾驶员的驾驶证、社保缴交证明材料或劳动合同复印件等证明材料。</w:t>
            </w:r>
          </w:p>
          <w:p w14:paraId="1F66B451">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2.7配备的车辆驾驶员应固定，应具有职业道德，责任心强，文明服务，礼貌待客，不得出现争吵、争执、有问不答、绕远路驾驶等情况，若采购人对配备的车辆驾驶员不满意，视为成交供应商违约，且成交供应商应在下一趟次提供服务时更换配备的车辆驾驶员。成交供应商须在签订合同前提供相应车型的驾驶员名单。</w:t>
            </w:r>
          </w:p>
          <w:p w14:paraId="0A90DEA4">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2.8成交供应商必须保证乘车人员的安全，车辆必须保证车况良好。驾驶员必须严格遵守交通法规，谨慎驾驶，确保安全。采购人有权抽查车辆及驾驶人员的年审及年检情况。</w:t>
            </w:r>
          </w:p>
          <w:p w14:paraId="4375760F">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2.9成交供应商对车辆行驶安全负全部责任，自行对车辆行驶过程中的交通事故及车辆出险等情况负责。</w:t>
            </w:r>
          </w:p>
          <w:p w14:paraId="1319507D">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2.10成交供应商必须按规定的时间、指派的车型，提前20分钟到达指定地点，行驶过程不得超载、不得超速行驶，不得疲劳驾驶、严禁带故障出车，确保乘客准时到达目的地。成交供应商将乘客送到目的地后，车辆及驾驶员应按要求在指定地点等候，不得随意走动。</w:t>
            </w:r>
          </w:p>
          <w:p w14:paraId="06AA7030">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2.11车辆在租赁期间发生故障或事故无法正常行驶的，成交供应商应在30分钟内调换备用车辆到达故障点确保公务出行的正常运行，不得出现成交供应商无法保障或无法及时保障公务出行的情况的。若30分钟内备用车辆到达不了现场，采购人有权选择第三方服务出行，产生的费用均由成交供应商承担。</w:t>
            </w:r>
          </w:p>
          <w:p w14:paraId="2EDADF62">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2.12若车辆在租赁期间发生故障或因成交供应商原因发生事故，采购人将不予支付本次租车费用。</w:t>
            </w:r>
          </w:p>
          <w:p w14:paraId="436C0BBF">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2.13成交供应商提供的相关材料如有弄虚作假，经核查确认后，采购人有权随时终止合同。</w:t>
            </w:r>
          </w:p>
          <w:p w14:paraId="173FC769">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2.14成交供应商提供的租赁车辆技术状况良好、安全性能可靠，车型为普通轿车、商务车、中型客车、大型客车。</w:t>
            </w:r>
          </w:p>
          <w:p w14:paraId="328F9AAD">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2.15成交供应商安全生产经营制度和管理措施应健全、完善，需在</w:t>
            </w:r>
            <w:r>
              <w:rPr>
                <w:rFonts w:hint="eastAsia" w:ascii="宋体" w:hAnsi="宋体" w:eastAsia="宋体" w:cs="宋体"/>
                <w:b w:val="0"/>
                <w:bCs w:val="0"/>
                <w:color w:val="auto"/>
                <w:sz w:val="21"/>
                <w:szCs w:val="21"/>
                <w:highlight w:val="none"/>
                <w:lang w:val="en-US" w:eastAsia="zh"/>
                <w:woUserID w:val="1"/>
              </w:rPr>
              <w:t>报价</w:t>
            </w:r>
            <w:r>
              <w:rPr>
                <w:rFonts w:hint="eastAsia" w:ascii="宋体" w:hAnsi="宋体" w:eastAsia="宋体" w:cs="宋体"/>
                <w:b w:val="0"/>
                <w:bCs w:val="0"/>
                <w:color w:val="auto"/>
                <w:sz w:val="21"/>
                <w:szCs w:val="21"/>
                <w:highlight w:val="none"/>
                <w:lang w:val="en-US" w:eastAsia="zh-CN"/>
              </w:rPr>
              <w:t>文件中提供相关制度。</w:t>
            </w:r>
          </w:p>
          <w:p w14:paraId="7C891677">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2.16成交供应商需具备足够的车辆租赁服务能力，能够提供安全、合规的车辆租赁服务。供应商需在报价文件中提供近3年（202</w:t>
            </w:r>
            <w:r>
              <w:rPr>
                <w:rFonts w:hint="eastAsia" w:ascii="宋体" w:hAnsi="宋体" w:eastAsia="宋体" w:cs="宋体"/>
                <w:b w:val="0"/>
                <w:bCs w:val="0"/>
                <w:color w:val="auto"/>
                <w:sz w:val="21"/>
                <w:szCs w:val="21"/>
                <w:highlight w:val="none"/>
                <w:lang w:val="en-US" w:eastAsia="zh"/>
                <w:woUserID w:val="1"/>
              </w:rPr>
              <w:t>3</w:t>
            </w:r>
            <w:r>
              <w:rPr>
                <w:rFonts w:hint="eastAsia" w:ascii="宋体" w:hAnsi="宋体" w:eastAsia="宋体" w:cs="宋体"/>
                <w:b w:val="0"/>
                <w:bCs w:val="0"/>
                <w:color w:val="auto"/>
                <w:sz w:val="21"/>
                <w:szCs w:val="21"/>
                <w:highlight w:val="none"/>
                <w:lang w:val="en-US" w:eastAsia="zh-CN"/>
              </w:rPr>
              <w:t>年1月1日至今），已完成或仍在履约的至少1个与本项目类似的车辆租赁项目业绩。已完成的业绩需提供该业绩项目的中标公告（提供相关网站中标公告的下载网页并注明网址）、中标通知书复印件、采购合同文本复印件，以及能够证明该业绩项目已经采购人验收合格的相关证明文件复印件，完成日期以验收报告上注明的为准。仍在履约的业绩需在</w:t>
            </w:r>
            <w:r>
              <w:rPr>
                <w:rFonts w:hint="eastAsia" w:ascii="宋体" w:hAnsi="宋体" w:eastAsia="宋体" w:cs="宋体"/>
                <w:b w:val="0"/>
                <w:bCs w:val="0"/>
                <w:color w:val="auto"/>
                <w:sz w:val="21"/>
                <w:szCs w:val="21"/>
                <w:highlight w:val="none"/>
                <w:lang w:val="en-US" w:eastAsia="zh"/>
                <w:woUserID w:val="1"/>
              </w:rPr>
              <w:t>报价</w:t>
            </w:r>
            <w:r>
              <w:rPr>
                <w:rFonts w:hint="eastAsia" w:ascii="宋体" w:hAnsi="宋体" w:eastAsia="宋体" w:cs="宋体"/>
                <w:b w:val="0"/>
                <w:bCs w:val="0"/>
                <w:color w:val="auto"/>
                <w:sz w:val="21"/>
                <w:szCs w:val="21"/>
                <w:highlight w:val="none"/>
                <w:lang w:val="en-US" w:eastAsia="zh-CN"/>
              </w:rPr>
              <w:t>文件中提供该业绩项目的中标公告（提供相关网站中标公告的下载网页并注明网址）、中标通知书复印件、采购合同文本复印件。</w:t>
            </w:r>
          </w:p>
          <w:p w14:paraId="3350189B">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2.17本项目需指定一名项目负责人与采购人对接。</w:t>
            </w:r>
          </w:p>
          <w:p w14:paraId="60644B12">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3.本次采购为固定车型及单价，具体内容如下（其中预估数量为一年的预估数量）：</w:t>
            </w:r>
          </w:p>
          <w:tbl>
            <w:tblPr>
              <w:tblStyle w:val="8"/>
              <w:tblW w:w="6218" w:type="dxa"/>
              <w:tblInd w:w="-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589"/>
              <w:gridCol w:w="799"/>
              <w:gridCol w:w="591"/>
              <w:gridCol w:w="1025"/>
              <w:gridCol w:w="849"/>
              <w:gridCol w:w="960"/>
              <w:gridCol w:w="772"/>
            </w:tblGrid>
            <w:tr w14:paraId="30151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88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类型</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02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座位数</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15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排量</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B6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日租金</w:t>
                  </w:r>
                </w:p>
                <w:p w14:paraId="7D00E59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最高限价</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81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半日租金最高限价</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78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超时租金最高限价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7B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超公里</w:t>
                  </w:r>
                </w:p>
                <w:p w14:paraId="2B5782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租金最高限价</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0E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年平均次数</w:t>
                  </w:r>
                </w:p>
              </w:tc>
            </w:tr>
            <w:tr w14:paraId="3ED2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DBD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A级普通轿车</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011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5座</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9E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1.5L(含)以上/1.2T(含)以上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39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600.00元/日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3F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416.67元/半日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A3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26.67元/小时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C3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06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r>
            <w:tr w14:paraId="6834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54CB6">
                  <w:pPr>
                    <w:jc w:val="center"/>
                    <w:rPr>
                      <w:rFonts w:hint="eastAsia" w:ascii="宋体" w:hAnsi="宋体" w:eastAsia="宋体" w:cs="宋体"/>
                      <w:i w:val="0"/>
                      <w:iCs w:val="0"/>
                      <w:color w:val="000000"/>
                      <w:sz w:val="21"/>
                      <w:szCs w:val="21"/>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B148F">
                  <w:pPr>
                    <w:jc w:val="center"/>
                    <w:rPr>
                      <w:rFonts w:hint="eastAsia" w:ascii="宋体" w:hAnsi="宋体" w:eastAsia="宋体" w:cs="宋体"/>
                      <w:i w:val="0"/>
                      <w:iCs w:val="0"/>
                      <w:color w:val="000000"/>
                      <w:sz w:val="21"/>
                      <w:szCs w:val="21"/>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F4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新能源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56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550.00元/日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D0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366.67元/半日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1C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26.67元/小时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52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ABB5">
                  <w:pPr>
                    <w:jc w:val="center"/>
                    <w:rPr>
                      <w:rFonts w:hint="eastAsia" w:ascii="宋体" w:hAnsi="宋体" w:eastAsia="宋体" w:cs="宋体"/>
                      <w:i w:val="0"/>
                      <w:iCs w:val="0"/>
                      <w:color w:val="000000"/>
                      <w:sz w:val="21"/>
                      <w:szCs w:val="21"/>
                      <w:u w:val="none"/>
                    </w:rPr>
                  </w:pPr>
                </w:p>
              </w:tc>
            </w:tr>
            <w:tr w14:paraId="36CCF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D71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商务车</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899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7座</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CA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2.0T(含)以上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99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816.67元/日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99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550.00元/半日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F0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4B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31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r>
            <w:tr w14:paraId="5942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C5279">
                  <w:pPr>
                    <w:jc w:val="center"/>
                    <w:rPr>
                      <w:rFonts w:hint="eastAsia" w:ascii="宋体" w:hAnsi="宋体" w:eastAsia="宋体" w:cs="宋体"/>
                      <w:i w:val="0"/>
                      <w:iCs w:val="0"/>
                      <w:color w:val="000000"/>
                      <w:sz w:val="21"/>
                      <w:szCs w:val="21"/>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A60F7">
                  <w:pPr>
                    <w:jc w:val="center"/>
                    <w:rPr>
                      <w:rFonts w:hint="eastAsia" w:ascii="宋体" w:hAnsi="宋体" w:eastAsia="宋体" w:cs="宋体"/>
                      <w:i w:val="0"/>
                      <w:iCs w:val="0"/>
                      <w:color w:val="000000"/>
                      <w:sz w:val="21"/>
                      <w:szCs w:val="21"/>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C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新能源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D9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683.33元/日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9A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483.33元/半日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51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5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B85E">
                  <w:pPr>
                    <w:jc w:val="center"/>
                    <w:rPr>
                      <w:rFonts w:hint="eastAsia" w:ascii="宋体" w:hAnsi="宋体" w:eastAsia="宋体" w:cs="宋体"/>
                      <w:i w:val="0"/>
                      <w:iCs w:val="0"/>
                      <w:color w:val="000000"/>
                      <w:sz w:val="21"/>
                      <w:szCs w:val="21"/>
                      <w:u w:val="none"/>
                    </w:rPr>
                  </w:pPr>
                </w:p>
              </w:tc>
            </w:tr>
            <w:tr w14:paraId="3A33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B36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中型客车</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A0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17座(含)以上</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4B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3.0L(含)以上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AF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966.67元/日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1F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700.00元/半日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1C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4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5.33元/公里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20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029F3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E6452">
                  <w:pPr>
                    <w:jc w:val="center"/>
                    <w:rPr>
                      <w:rFonts w:hint="eastAsia" w:ascii="宋体" w:hAnsi="宋体" w:eastAsia="宋体" w:cs="宋体"/>
                      <w:i w:val="0"/>
                      <w:iCs w:val="0"/>
                      <w:color w:val="000000"/>
                      <w:sz w:val="21"/>
                      <w:szCs w:val="21"/>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8AF41">
                  <w:pPr>
                    <w:jc w:val="center"/>
                    <w:rPr>
                      <w:rFonts w:hint="eastAsia" w:ascii="宋体" w:hAnsi="宋体" w:eastAsia="宋体" w:cs="宋体"/>
                      <w:i w:val="0"/>
                      <w:iCs w:val="0"/>
                      <w:color w:val="000000"/>
                      <w:sz w:val="21"/>
                      <w:szCs w:val="21"/>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5F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新能源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5C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950.00元/日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8B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750.00元/半日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85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55.00元/小时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F9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59AE9">
                  <w:pPr>
                    <w:jc w:val="center"/>
                    <w:rPr>
                      <w:rFonts w:hint="eastAsia" w:ascii="宋体" w:hAnsi="宋体" w:eastAsia="宋体" w:cs="宋体"/>
                      <w:i w:val="0"/>
                      <w:iCs w:val="0"/>
                      <w:color w:val="000000"/>
                      <w:sz w:val="21"/>
                      <w:szCs w:val="21"/>
                      <w:u w:val="none"/>
                    </w:rPr>
                  </w:pPr>
                </w:p>
              </w:tc>
            </w:tr>
            <w:tr w14:paraId="17B9D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3DA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大型客车</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2ED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30座(含)以上</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35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6.0L(含)以上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BB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1150.00元/日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90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883.33元/半日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D1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60.00元/小时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B6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7.33元/公里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B0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14:paraId="0763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059A7">
                  <w:pPr>
                    <w:jc w:val="center"/>
                    <w:rPr>
                      <w:rFonts w:hint="eastAsia" w:ascii="宋体" w:hAnsi="宋体" w:eastAsia="宋体" w:cs="宋体"/>
                      <w:i w:val="0"/>
                      <w:iCs w:val="0"/>
                      <w:color w:val="000000"/>
                      <w:sz w:val="21"/>
                      <w:szCs w:val="21"/>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ED938">
                  <w:pPr>
                    <w:jc w:val="center"/>
                    <w:rPr>
                      <w:rFonts w:hint="eastAsia" w:ascii="宋体" w:hAnsi="宋体" w:eastAsia="宋体" w:cs="宋体"/>
                      <w:i w:val="0"/>
                      <w:iCs w:val="0"/>
                      <w:color w:val="000000"/>
                      <w:sz w:val="21"/>
                      <w:szCs w:val="21"/>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D5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新能源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0C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1125.00元/日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08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850.00元/半日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AA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65.00元/小时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87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A80C">
                  <w:pPr>
                    <w:jc w:val="center"/>
                    <w:rPr>
                      <w:rFonts w:hint="eastAsia" w:ascii="宋体" w:hAnsi="宋体" w:eastAsia="宋体" w:cs="宋体"/>
                      <w:i w:val="0"/>
                      <w:iCs w:val="0"/>
                      <w:color w:val="000000"/>
                      <w:sz w:val="21"/>
                      <w:szCs w:val="21"/>
                      <w:u w:val="none"/>
                    </w:rPr>
                  </w:pPr>
                </w:p>
              </w:tc>
            </w:tr>
            <w:tr w14:paraId="793C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DB3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大型客车</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43C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0 座 ( 含 ) 以 上</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9D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9.0L(含)以上</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D9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1266.67元/日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FF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986.67元/半日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9E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63.33元/小时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21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4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B61C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1FB3B">
                  <w:pPr>
                    <w:jc w:val="center"/>
                    <w:rPr>
                      <w:rFonts w:hint="eastAsia" w:ascii="宋体" w:hAnsi="宋体" w:eastAsia="宋体" w:cs="宋体"/>
                      <w:i w:val="0"/>
                      <w:iCs w:val="0"/>
                      <w:color w:val="000000"/>
                      <w:sz w:val="21"/>
                      <w:szCs w:val="21"/>
                      <w:u w:val="none"/>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E2D13">
                  <w:pPr>
                    <w:jc w:val="center"/>
                    <w:rPr>
                      <w:rFonts w:hint="eastAsia" w:ascii="宋体" w:hAnsi="宋体" w:eastAsia="宋体" w:cs="宋体"/>
                      <w:i w:val="0"/>
                      <w:iCs w:val="0"/>
                      <w:color w:val="000000"/>
                      <w:sz w:val="21"/>
                      <w:szCs w:val="21"/>
                      <w:u w:val="none"/>
                    </w:rPr>
                  </w:pP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89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新能源</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A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1200元/日</w:t>
                  </w:r>
                </w:p>
              </w:tc>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A2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900元/半日</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3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70元/小时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4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7.5元/公里</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3501">
                  <w:pPr>
                    <w:jc w:val="center"/>
                    <w:rPr>
                      <w:rFonts w:hint="eastAsia" w:ascii="宋体" w:hAnsi="宋体" w:eastAsia="宋体" w:cs="宋体"/>
                      <w:i w:val="0"/>
                      <w:iCs w:val="0"/>
                      <w:color w:val="000000"/>
                      <w:sz w:val="21"/>
                      <w:szCs w:val="21"/>
                      <w:u w:val="none"/>
                    </w:rPr>
                  </w:pPr>
                </w:p>
              </w:tc>
            </w:tr>
          </w:tbl>
          <w:p w14:paraId="041B66F1">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备注：</w:t>
            </w:r>
          </w:p>
          <w:p w14:paraId="5A8C314D">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（1）本次车辆租赁包括燃油车和新能源车，均包含司机1名。</w:t>
            </w:r>
          </w:p>
          <w:p w14:paraId="3BB9F598">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半日指的是单次连续租赁4小时（含）以内。单次连续租赁超过4小时且在8小时（含）以内的，按一日计算。超时租金指的是单次连续租赁超过8小时的，按小时为单位计算超时租赁租金。超公里租金指的是单次租赁公里数超过100公里的，按公里为单位计算超公里租赁租金。</w:t>
            </w:r>
          </w:p>
          <w:p w14:paraId="2CC8C3F6">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（3）本项目按</w:t>
            </w:r>
            <w:r>
              <w:rPr>
                <w:rFonts w:hint="eastAsia" w:ascii="宋体" w:hAnsi="宋体" w:eastAsia="宋体" w:cs="宋体"/>
                <w:b w:val="0"/>
                <w:bCs w:val="0"/>
                <w:color w:val="auto"/>
                <w:sz w:val="21"/>
                <w:szCs w:val="21"/>
                <w:highlight w:val="none"/>
                <w:lang w:val="en-US" w:eastAsia="zh"/>
                <w:woUserID w:val="1"/>
              </w:rPr>
              <w:t>季度</w:t>
            </w:r>
            <w:r>
              <w:rPr>
                <w:rFonts w:hint="eastAsia" w:ascii="宋体" w:hAnsi="宋体" w:eastAsia="宋体" w:cs="宋体"/>
                <w:b w:val="0"/>
                <w:bCs w:val="0"/>
                <w:color w:val="auto"/>
                <w:sz w:val="21"/>
                <w:szCs w:val="21"/>
                <w:highlight w:val="none"/>
                <w:lang w:val="en-US" w:eastAsia="zh-CN"/>
              </w:rPr>
              <w:t>据实结算。</w:t>
            </w:r>
          </w:p>
          <w:p w14:paraId="14ED05CF">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（4）以上价格包含除了过路费和停车费以外的如车辆燃油（电）、驾驶员及其食宿、保险、税等所有费用。</w:t>
            </w:r>
          </w:p>
          <w:p w14:paraId="371A4872">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（5）本项目以统一投标折扣形式进行报价，折扣最高限价：100%，报价超过折扣最高限价视为无效报价，租赁金额结算以投标供应商投标折扣进行结算，最高租赁金额累计不超过6.8万元。</w:t>
            </w:r>
          </w:p>
          <w:p w14:paraId="3C22C3D7">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为方便管理，统一租赁费用标准，实际租赁费用结算时，实际结算单价分别以成交供应商所报投标折扣乘以各项最高限制单价得出，如投标供应商所报投标折扣为80%，则租赁金额结算单价=80%×各项最高限制单价。例如：如投标供应商所报统一折扣为50%，则燃油车日租金为600×50%=300（元/天），以此类推。如投标供应商所报统一折扣为80%，燃油车日租金为600×80%=480（元/天），以此类推。如有小数点，四舍五入，保留两位数。</w:t>
            </w:r>
          </w:p>
          <w:p w14:paraId="3FDD613F">
            <w:pPr>
              <w:pStyle w:val="18"/>
              <w:keepNext w:val="0"/>
              <w:keepLines w:val="0"/>
              <w:pageBreakBefore w:val="0"/>
              <w:widowControl/>
              <w:numPr>
                <w:ilvl w:val="-1"/>
                <w:numId w:val="0"/>
              </w:numPr>
              <w:kinsoku/>
              <w:wordWrap/>
              <w:overflowPunct/>
              <w:topLinePunct w:val="0"/>
              <w:autoSpaceDE/>
              <w:autoSpaceDN/>
              <w:bidi w:val="0"/>
              <w:adjustRightInd/>
              <w:snapToGrid/>
              <w:spacing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本项目服务期:2026年8月22日-2028年8月21日，合同期满或合同期内结算金额累计达到最高租赁金额6.8万，合同自动终止。</w:t>
            </w:r>
          </w:p>
          <w:p w14:paraId="4AC7A68B">
            <w:pPr>
              <w:pStyle w:val="17"/>
              <w:keepNext w:val="0"/>
              <w:keepLines w:val="0"/>
              <w:pageBreakBefore w:val="0"/>
              <w:numPr>
                <w:ilvl w:val="0"/>
                <w:numId w:val="0"/>
              </w:numPr>
              <w:kinsoku/>
              <w:wordWrap/>
              <w:overflowPunct/>
              <w:topLinePunct w:val="0"/>
              <w:autoSpaceDE/>
              <w:autoSpaceDN/>
              <w:bidi w:val="0"/>
              <w:snapToGrid/>
              <w:spacing w:beforeAutospacing="0" w:afterAutospacing="0" w:line="48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（三）商务要求</w:t>
            </w:r>
          </w:p>
          <w:p w14:paraId="03C7D73B">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交付时间：自合同签订之日起</w:t>
            </w:r>
            <w:r>
              <w:rPr>
                <w:rFonts w:hint="eastAsia" w:ascii="宋体" w:hAnsi="宋体" w:eastAsia="宋体" w:cs="宋体"/>
                <w:color w:val="auto"/>
                <w:sz w:val="21"/>
                <w:szCs w:val="21"/>
                <w:highlight w:val="none"/>
                <w:lang w:val="en-US" w:eastAsia="zh-CN"/>
              </w:rPr>
              <w:t>7个日历日内提供服务。</w:t>
            </w:r>
          </w:p>
          <w:p w14:paraId="1D7C61CE">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2.交付</w:t>
            </w:r>
            <w:r>
              <w:rPr>
                <w:rFonts w:hint="eastAsia" w:ascii="宋体" w:hAnsi="宋体" w:eastAsia="宋体" w:cs="宋体"/>
                <w:color w:val="auto"/>
                <w:sz w:val="21"/>
                <w:szCs w:val="21"/>
                <w:highlight w:val="none"/>
              </w:rPr>
              <w:t>地点：福州市</w:t>
            </w:r>
            <w:r>
              <w:rPr>
                <w:rFonts w:hint="eastAsia" w:ascii="宋体" w:hAnsi="宋体" w:eastAsia="宋体" w:cs="宋体"/>
                <w:color w:val="auto"/>
                <w:sz w:val="21"/>
                <w:szCs w:val="21"/>
                <w:highlight w:val="none"/>
                <w:lang w:eastAsia="zh-CN"/>
              </w:rPr>
              <w:t>台江</w:t>
            </w:r>
            <w:r>
              <w:rPr>
                <w:rFonts w:hint="eastAsia" w:ascii="宋体" w:hAnsi="宋体" w:eastAsia="宋体" w:cs="宋体"/>
                <w:color w:val="auto"/>
                <w:sz w:val="21"/>
                <w:szCs w:val="21"/>
                <w:highlight w:val="none"/>
              </w:rPr>
              <w:t>区</w:t>
            </w:r>
            <w:r>
              <w:rPr>
                <w:rFonts w:hint="eastAsia" w:ascii="宋体" w:hAnsi="宋体" w:eastAsia="宋体" w:cs="宋体"/>
                <w:color w:val="auto"/>
                <w:sz w:val="21"/>
                <w:szCs w:val="21"/>
                <w:highlight w:val="none"/>
                <w:lang w:eastAsia="zh-CN"/>
              </w:rPr>
              <w:t>高桥</w:t>
            </w:r>
            <w:r>
              <w:rPr>
                <w:rFonts w:hint="eastAsia" w:ascii="宋体" w:hAnsi="宋体" w:eastAsia="宋体" w:cs="宋体"/>
                <w:color w:val="auto"/>
                <w:sz w:val="21"/>
                <w:szCs w:val="21"/>
                <w:highlight w:val="none"/>
              </w:rPr>
              <w:t>路69号福州市</w:t>
            </w:r>
            <w:r>
              <w:rPr>
                <w:rFonts w:hint="eastAsia" w:ascii="宋体" w:hAnsi="宋体" w:eastAsia="宋体" w:cs="宋体"/>
                <w:color w:val="auto"/>
                <w:sz w:val="21"/>
                <w:szCs w:val="21"/>
                <w:highlight w:val="none"/>
                <w:lang w:eastAsia="zh-CN"/>
              </w:rPr>
              <w:t>政务</w:t>
            </w:r>
            <w:r>
              <w:rPr>
                <w:rFonts w:hint="eastAsia" w:ascii="宋体" w:hAnsi="宋体" w:eastAsia="宋体" w:cs="宋体"/>
                <w:color w:val="auto"/>
                <w:sz w:val="21"/>
                <w:szCs w:val="21"/>
                <w:highlight w:val="none"/>
              </w:rPr>
              <w:t>服务中心。</w:t>
            </w:r>
          </w:p>
          <w:p w14:paraId="34FB1FD5">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420" w:firstLineChars="200"/>
              <w:jc w:val="both"/>
              <w:textAlignment w:val="auto"/>
              <w:outlineLvl w:val="9"/>
              <w:rPr>
                <w:rFonts w:ascii="宋体" w:hAnsi="宋体" w:eastAsia="宋体" w:cs="宋体"/>
                <w:color w:val="auto"/>
                <w:szCs w:val="21"/>
                <w:highlight w:val="none"/>
              </w:rPr>
            </w:pPr>
            <w:r>
              <w:rPr>
                <w:rFonts w:hint="eastAsia" w:ascii="宋体" w:hAnsi="宋体" w:eastAsia="宋体" w:cs="宋体"/>
                <w:b w:val="0"/>
                <w:bCs w:val="0"/>
                <w:color w:val="auto"/>
                <w:sz w:val="21"/>
                <w:szCs w:val="21"/>
                <w:highlight w:val="none"/>
                <w:lang w:val="en-US" w:eastAsia="zh-CN"/>
              </w:rPr>
              <w:t>3.交付条件：</w:t>
            </w:r>
            <w:r>
              <w:rPr>
                <w:rFonts w:hint="eastAsia" w:ascii="宋体" w:hAnsi="宋体" w:eastAsia="宋体" w:cs="宋体"/>
                <w:color w:val="auto"/>
                <w:sz w:val="21"/>
                <w:szCs w:val="21"/>
                <w:highlight w:val="none"/>
              </w:rPr>
              <w:t>满足</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、报价文件及合同要求。</w:t>
            </w:r>
          </w:p>
          <w:p w14:paraId="6B10D06D">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4.合同</w:t>
            </w:r>
            <w:r>
              <w:rPr>
                <w:rFonts w:hint="eastAsia" w:ascii="宋体" w:hAnsi="宋体" w:eastAsia="宋体" w:cs="宋体"/>
                <w:b w:val="0"/>
                <w:bCs w:val="0"/>
                <w:color w:val="auto"/>
                <w:sz w:val="21"/>
                <w:szCs w:val="21"/>
                <w:highlight w:val="none"/>
                <w:lang w:val="zh-CN"/>
              </w:rPr>
              <w:t>支付方式</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本项目按季度据实结算，半日为结算的最小时间单位，达到付款条件起25日内，提供</w:t>
            </w:r>
            <w:r>
              <w:rPr>
                <w:rFonts w:hint="eastAsia" w:ascii="宋体" w:hAnsi="宋体" w:eastAsia="宋体" w:cs="宋体"/>
                <w:color w:val="auto"/>
                <w:sz w:val="21"/>
                <w:szCs w:val="21"/>
                <w:highlight w:val="none"/>
                <w:lang w:val="zh-CN" w:eastAsia="zh-CN"/>
              </w:rPr>
              <w:t>符合采购人要求的正式增值税普通发票</w:t>
            </w:r>
            <w:r>
              <w:rPr>
                <w:rFonts w:hint="eastAsia" w:ascii="宋体" w:hAnsi="宋体" w:eastAsia="宋体" w:cs="宋体"/>
                <w:color w:val="auto"/>
                <w:sz w:val="21"/>
                <w:szCs w:val="21"/>
                <w:highlight w:val="none"/>
                <w:lang w:val="en-US" w:eastAsia="zh-CN"/>
              </w:rPr>
              <w:t>，采购人在10个工作日内支付该季度款项。</w:t>
            </w:r>
          </w:p>
          <w:p w14:paraId="5E90A7C1">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5.履约保证金：无</w:t>
            </w:r>
          </w:p>
          <w:p w14:paraId="190ACBE3">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420" w:firstLineChars="200"/>
              <w:jc w:val="both"/>
              <w:textAlignment w:val="auto"/>
              <w:outlineLvl w:val="9"/>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履约验收方式：每次租车服务完成后，采购人对本次服务进行验收。满足采购文件及</w:t>
            </w:r>
            <w:r>
              <w:rPr>
                <w:rFonts w:hint="eastAsia" w:ascii="宋体" w:hAnsi="宋体" w:eastAsia="宋体" w:cs="宋体"/>
                <w:b w:val="0"/>
                <w:bCs w:val="0"/>
                <w:color w:val="auto"/>
                <w:sz w:val="21"/>
                <w:szCs w:val="21"/>
                <w:lang w:val="en-US" w:eastAsia="zh"/>
                <w:woUserID w:val="1"/>
              </w:rPr>
              <w:t>报价</w:t>
            </w:r>
            <w:r>
              <w:rPr>
                <w:rFonts w:hint="eastAsia" w:ascii="宋体" w:hAnsi="宋体" w:eastAsia="宋体" w:cs="宋体"/>
                <w:b w:val="0"/>
                <w:bCs w:val="0"/>
                <w:color w:val="auto"/>
                <w:sz w:val="21"/>
                <w:szCs w:val="21"/>
                <w:lang w:val="en-US" w:eastAsia="zh-CN"/>
              </w:rPr>
              <w:t>文件内容即验收合格。</w:t>
            </w:r>
          </w:p>
          <w:p w14:paraId="3B06C3D3">
            <w:pPr>
              <w:pStyle w:val="17"/>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leftChars="0" w:right="0" w:rightChars="0" w:firstLine="420" w:firstLineChars="20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6.违约责任：</w:t>
            </w:r>
          </w:p>
          <w:p w14:paraId="45C4372C">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6.1因成交供应商原因造成采购合同无法按时签订，视为成交供应商违约，采购人将重新组织采购活动，成交供应商需向采购人支付成交价款20%的赔偿金。</w:t>
            </w:r>
          </w:p>
          <w:p w14:paraId="65B7BCE6">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6.2合同任何一方无故解除合同的,违约方应向守约方支付合同总价款20%的违约金。</w:t>
            </w:r>
          </w:p>
          <w:p w14:paraId="2137F81E">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6.3成交供应商车辆若超过约定时间未能到达约定地点，即视为违约行为。成交供应商出现违约情况下，采购人有权请第三方代为服务，由此产生的费用由成交供应商承担。</w:t>
            </w:r>
          </w:p>
          <w:p w14:paraId="6782A42A">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6.4成交供应商若有更换已约定车辆或驾驶员，未提前告知采购人并经采购人同意，造成采购人行程计划受阻或其他损失，即视为违约行为，并需赔偿采购人的损失。</w:t>
            </w:r>
          </w:p>
          <w:p w14:paraId="590BC6F0">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6.5成交供应商车辆、驾驶员若未能达到服务要求，被乘车人员投诉累计2次并经核实后，即视为违约行为。</w:t>
            </w:r>
          </w:p>
          <w:p w14:paraId="7677BAEB">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6.6成交供应商提供的服务不满足采购要求，或无法满足采购人用车需求的，视为违约。</w:t>
            </w:r>
          </w:p>
          <w:p w14:paraId="5FCBB4C7">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6.7成交供应商的违约行为按次累计计算，首次违约需向采购人支付违约金人民币500元，二次违约需向采购人支付违约金人民币1000元。违约次数累计达3次/年，采购人有权随时终止合同。</w:t>
            </w:r>
          </w:p>
          <w:p w14:paraId="651501F0">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6.8若因驾驶员或其他第三方原因造成交通事故或其他安全事故，造成采购人人身伤害或财产损失，则按《中华人民共和国民法典》《中华人民共和国道路交通安全法》《中华人民共和国道路交通安全法实施条例》等相关法律法规予以处理，成交供应商还应按意外保险相关条例对乘客进行赔偿，采购人不承担任何赔偿及法律责任。</w:t>
            </w:r>
          </w:p>
          <w:p w14:paraId="459BEDFD">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6.9因成交供应商原因发生重大事故，除依约承担赔偿责任外，还将按有关质量管理办法规定执行。同时，采购人有权终止合同，报相关行政主管部门处罚。</w:t>
            </w:r>
          </w:p>
          <w:p w14:paraId="587ADCCF">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6.10若发生人员受伤事故，成交供应商应当积极主动配合采购人进行相关理赔。若不主动积极或拒绝配合采购人进行理赔，采购人有权终止合同，给采购人造成的损失，还应承担法律诉讼全部赔偿责任。</w:t>
            </w:r>
          </w:p>
          <w:p w14:paraId="48561783">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6.11若发生死亡安全事故，成交供应商除积极主动配合采购人进行相关理赔善后，还应按国家有关安全管理规定及采购人有关安全管理办法执行，并报相关行政主管部门处罚，采购人有权终止合同，给采购人造成的损失，还应承担全部赔偿责任。</w:t>
            </w:r>
          </w:p>
          <w:p w14:paraId="724B2F3C">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6.12本合同项下成交供应商应承担的违约金、赔偿金等款项，采购人均有权自应付给成交供应商的款项中直接扣除；若违约金、赔偿金等款项不足以弥补采购人实际损失的，则采购人有权继续向成交供应商追偿。</w:t>
            </w:r>
          </w:p>
          <w:p w14:paraId="4CD9F2A0">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6.13采购人因主张权利所发生的费用（包括但不限于诉讼费、诉讼保全费、律师费、差旅费等），均由成交供应商承担。</w:t>
            </w:r>
          </w:p>
          <w:p w14:paraId="7482BAB2">
            <w:pPr>
              <w:pStyle w:val="18"/>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6.14在明确违约责任后，违约方应在15日内支付相应的违约金和赔偿金。</w:t>
            </w:r>
          </w:p>
          <w:p w14:paraId="2D508768">
            <w:pPr>
              <w:pStyle w:val="18"/>
              <w:keepNext w:val="0"/>
              <w:keepLines w:val="0"/>
              <w:pageBreakBefore w:val="0"/>
              <w:numPr>
                <w:ilvl w:val="-1"/>
                <w:numId w:val="0"/>
              </w:numPr>
              <w:kinsoku/>
              <w:wordWrap/>
              <w:overflowPunct/>
              <w:topLinePunct w:val="0"/>
              <w:autoSpaceDE/>
              <w:autoSpaceDN/>
              <w:bidi w:val="0"/>
              <w:adjustRightInd/>
              <w:snapToGrid/>
              <w:spacing w:line="480" w:lineRule="exact"/>
              <w:ind w:left="420" w:leftChars="200" w:right="0" w:rightChars="0" w:firstLine="210" w:firstLineChars="1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7.其他事项</w:t>
            </w:r>
          </w:p>
          <w:p w14:paraId="4196B3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leftChars="0" w:right="0" w:rightChars="0" w:firstLine="420" w:firstLineChars="200"/>
              <w:textAlignment w:val="auto"/>
              <w:rPr>
                <w:rFonts w:hint="eastAsia" w:ascii="宋体" w:hAnsi="宋体" w:eastAsia="宋体" w:cs="宋体"/>
                <w:b w:val="0"/>
                <w:bCs w:val="0"/>
                <w:i w:val="0"/>
                <w:caps w:val="0"/>
                <w:color w:val="auto"/>
                <w:spacing w:val="0"/>
                <w:sz w:val="21"/>
                <w:szCs w:val="21"/>
                <w:highlight w:val="none"/>
                <w:shd w:val="clear"/>
                <w:lang w:val="en-US" w:eastAsia="zh-CN"/>
              </w:rPr>
            </w:pPr>
            <w:r>
              <w:rPr>
                <w:rStyle w:val="10"/>
                <w:rFonts w:hint="eastAsia" w:ascii="宋体" w:hAnsi="宋体" w:eastAsia="宋体" w:cs="宋体"/>
                <w:b w:val="0"/>
                <w:bCs w:val="0"/>
                <w:i w:val="0"/>
                <w:caps w:val="0"/>
                <w:color w:val="auto"/>
                <w:spacing w:val="0"/>
                <w:sz w:val="21"/>
                <w:szCs w:val="21"/>
                <w:highlight w:val="none"/>
                <w:shd w:val="clear" w:fill="FFFFFF"/>
                <w:lang w:val="en-US" w:eastAsia="zh-CN"/>
              </w:rPr>
              <w:t>7.1</w:t>
            </w:r>
            <w:r>
              <w:rPr>
                <w:rFonts w:hint="eastAsia" w:ascii="宋体" w:hAnsi="宋体" w:eastAsia="宋体" w:cs="宋体"/>
                <w:b w:val="0"/>
                <w:bCs w:val="0"/>
                <w:i w:val="0"/>
                <w:caps w:val="0"/>
                <w:color w:val="auto"/>
                <w:spacing w:val="0"/>
                <w:sz w:val="21"/>
                <w:szCs w:val="21"/>
                <w:highlight w:val="none"/>
                <w:shd w:val="clear"/>
                <w:lang w:val="en-US" w:eastAsia="zh-CN"/>
              </w:rPr>
              <w:t>本项目不允许成交供应商以任何名义和理由在成交后进行转包，在履行合同过程中如有发现，采购人有权单方终止合同。视为成交供应商违约，成交供应商违约对采购人造成的损失的，需另行支付相应的赔偿，并追究相关法律责任。</w:t>
            </w:r>
          </w:p>
          <w:p w14:paraId="2F6E4F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leftChars="0" w:right="0" w:rightChars="0" w:firstLine="420" w:firstLineChars="200"/>
              <w:textAlignment w:val="auto"/>
              <w:rPr>
                <w:rStyle w:val="10"/>
                <w:rFonts w:hint="eastAsia" w:ascii="宋体" w:hAnsi="宋体" w:eastAsia="宋体" w:cs="宋体"/>
                <w:b w:val="0"/>
                <w:bCs w:val="0"/>
                <w:i w:val="0"/>
                <w:caps w:val="0"/>
                <w:color w:val="auto"/>
                <w:spacing w:val="0"/>
                <w:sz w:val="21"/>
                <w:szCs w:val="21"/>
                <w:highlight w:val="none"/>
                <w:shd w:val="clear" w:fill="FFFFFF"/>
                <w:lang w:val="en-US" w:eastAsia="zh-CN"/>
              </w:rPr>
            </w:pPr>
            <w:r>
              <w:rPr>
                <w:rFonts w:hint="eastAsia" w:ascii="宋体" w:hAnsi="宋体" w:eastAsia="宋体" w:cs="宋体"/>
                <w:b w:val="0"/>
                <w:bCs w:val="0"/>
                <w:i w:val="0"/>
                <w:caps w:val="0"/>
                <w:color w:val="auto"/>
                <w:spacing w:val="0"/>
                <w:sz w:val="21"/>
                <w:szCs w:val="21"/>
                <w:highlight w:val="none"/>
                <w:shd w:val="clear"/>
                <w:lang w:val="en-US" w:eastAsia="zh-CN"/>
              </w:rPr>
              <w:t>7.2本采购文件未明确的其它约定事项或条款，待采购人与成交供应商签订合同时，由双方协商订立。</w:t>
            </w:r>
          </w:p>
          <w:p w14:paraId="1E82784F">
            <w:pPr>
              <w:pStyle w:val="18"/>
              <w:jc w:val="center"/>
              <w:rPr>
                <w:rFonts w:ascii="Calibri" w:hAnsi="Calibri" w:eastAsia="宋体fal" w:cs="Times New Roman"/>
                <w:color w:val="auto"/>
                <w:kern w:val="2"/>
                <w:sz w:val="21"/>
                <w:szCs w:val="22"/>
                <w:lang w:eastAsia="zh-CN" w:bidi="ar-SA"/>
              </w:rPr>
            </w:pPr>
          </w:p>
        </w:tc>
        <w:tc>
          <w:tcPr>
            <w:tcW w:w="943" w:type="dxa"/>
            <w:noWrap w:val="0"/>
            <w:vAlign w:val="top"/>
          </w:tcPr>
          <w:p w14:paraId="7AB7F077">
            <w:pPr>
              <w:pStyle w:val="18"/>
              <w:jc w:val="center"/>
              <w:rPr>
                <w:rFonts w:ascii="Calibri" w:hAnsi="Calibri" w:eastAsia="宋体fal" w:cs="Times New Roman"/>
                <w:color w:val="auto"/>
                <w:kern w:val="2"/>
                <w:sz w:val="21"/>
                <w:szCs w:val="22"/>
                <w:lang w:eastAsia="zh-CN" w:bidi="ar-SA"/>
              </w:rPr>
            </w:pPr>
          </w:p>
        </w:tc>
      </w:tr>
    </w:tbl>
    <w:p w14:paraId="6123DA17">
      <w:pPr>
        <w:pStyle w:val="18"/>
        <w:ind w:firstLine="480"/>
        <w:jc w:val="left"/>
        <w:rPr>
          <w:color w:val="auto"/>
        </w:rPr>
      </w:pPr>
      <w:r>
        <w:rPr>
          <w:rFonts w:ascii="仿宋_GB2312" w:hAnsi="仿宋_GB2312" w:eastAsia="仿宋_GB2312" w:cs="仿宋_GB2312"/>
          <w:color w:val="auto"/>
        </w:rPr>
        <w:t>※注意：</w:t>
      </w:r>
    </w:p>
    <w:p w14:paraId="21B4B3CB">
      <w:pPr>
        <w:pStyle w:val="18"/>
        <w:ind w:firstLine="480"/>
        <w:jc w:val="left"/>
        <w:rPr>
          <w:color w:val="auto"/>
        </w:rPr>
      </w:pPr>
      <w:r>
        <w:rPr>
          <w:rFonts w:ascii="仿宋_GB2312" w:hAnsi="仿宋_GB2312" w:eastAsia="仿宋_GB2312" w:cs="仿宋_GB2312"/>
          <w:color w:val="auto"/>
        </w:rPr>
        <w:t>1、“是否偏离及说明”项下应按下列规定填写：优于的，填写“正偏离”；符合的，填写“无偏离”；低于的，填写“负偏离”。</w:t>
      </w:r>
    </w:p>
    <w:p w14:paraId="6AAAA56C">
      <w:pPr>
        <w:pStyle w:val="18"/>
        <w:ind w:firstLine="480"/>
        <w:jc w:val="left"/>
        <w:rPr>
          <w:color w:val="auto"/>
        </w:rPr>
      </w:pPr>
      <w:r>
        <w:rPr>
          <w:rFonts w:ascii="仿宋_GB2312" w:hAnsi="仿宋_GB2312" w:eastAsia="仿宋_GB2312" w:cs="仿宋_GB2312"/>
          <w:color w:val="auto"/>
        </w:rPr>
        <w:t>2、</w:t>
      </w:r>
      <w:r>
        <w:rPr>
          <w:rFonts w:hint="eastAsia" w:ascii="仿宋_GB2312" w:hAnsi="仿宋_GB2312" w:eastAsia="仿宋_GB2312" w:cs="仿宋_GB2312"/>
          <w:color w:val="auto"/>
          <w:lang w:val="en-US" w:eastAsia="zh-CN"/>
        </w:rPr>
        <w:t>报价</w:t>
      </w:r>
      <w:r>
        <w:rPr>
          <w:rFonts w:ascii="仿宋_GB2312" w:hAnsi="仿宋_GB2312" w:eastAsia="仿宋_GB2312" w:cs="仿宋_GB2312"/>
          <w:color w:val="auto"/>
        </w:rPr>
        <w:t>人需要说明的内容若需特殊表达，应先在本表中进行相应说明，再另页应答，但应做好标注说明，方便</w:t>
      </w:r>
      <w:r>
        <w:rPr>
          <w:rFonts w:hint="eastAsia" w:ascii="仿宋_GB2312" w:hAnsi="仿宋_GB2312" w:eastAsia="仿宋_GB2312" w:cs="仿宋_GB2312"/>
          <w:color w:val="auto"/>
          <w:lang w:val="en-US" w:eastAsia="zh-CN"/>
        </w:rPr>
        <w:t>比价小组</w:t>
      </w:r>
      <w:r>
        <w:rPr>
          <w:rFonts w:ascii="仿宋_GB2312" w:hAnsi="仿宋_GB2312" w:eastAsia="仿宋_GB2312" w:cs="仿宋_GB2312"/>
          <w:color w:val="auto"/>
        </w:rPr>
        <w:t>查阅评审。未标注说明可能导致的不利的评审后果由</w:t>
      </w:r>
      <w:r>
        <w:rPr>
          <w:rFonts w:hint="eastAsia" w:ascii="仿宋_GB2312" w:hAnsi="仿宋_GB2312" w:eastAsia="仿宋_GB2312" w:cs="仿宋_GB2312"/>
          <w:color w:val="auto"/>
          <w:lang w:val="en-US" w:eastAsia="zh-CN"/>
        </w:rPr>
        <w:t>报价</w:t>
      </w:r>
      <w:r>
        <w:rPr>
          <w:rFonts w:ascii="仿宋_GB2312" w:hAnsi="仿宋_GB2312" w:eastAsia="仿宋_GB2312" w:cs="仿宋_GB2312"/>
          <w:color w:val="auto"/>
        </w:rPr>
        <w:t>人自行承担。</w:t>
      </w:r>
    </w:p>
    <w:p w14:paraId="011E203B">
      <w:pPr>
        <w:pStyle w:val="18"/>
        <w:ind w:firstLine="480"/>
        <w:jc w:val="right"/>
        <w:rPr>
          <w:color w:val="auto"/>
        </w:rPr>
      </w:pPr>
      <w:r>
        <w:rPr>
          <w:rFonts w:hint="eastAsia" w:ascii="仿宋_GB2312" w:hAnsi="仿宋_GB2312" w:eastAsia="仿宋_GB2312" w:cs="仿宋_GB2312"/>
          <w:color w:val="auto"/>
          <w:lang w:val="en-US" w:eastAsia="zh-CN"/>
        </w:rPr>
        <w:t>报价</w:t>
      </w:r>
      <w:r>
        <w:rPr>
          <w:rFonts w:ascii="仿宋_GB2312" w:hAnsi="仿宋_GB2312" w:eastAsia="仿宋_GB2312" w:cs="仿宋_GB2312"/>
          <w:color w:val="auto"/>
        </w:rPr>
        <w:t>人：</w:t>
      </w:r>
      <w:r>
        <w:rPr>
          <w:rFonts w:ascii="仿宋_GB2312" w:hAnsi="仿宋_GB2312" w:eastAsia="仿宋_GB2312" w:cs="仿宋_GB2312"/>
          <w:color w:val="auto"/>
          <w:u w:val="single"/>
        </w:rPr>
        <w:t>（全称并加盖单位公章）</w:t>
      </w:r>
    </w:p>
    <w:p w14:paraId="470E5597">
      <w:pPr>
        <w:pStyle w:val="18"/>
        <w:ind w:firstLine="480"/>
        <w:jc w:val="right"/>
        <w:rPr>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14:paraId="611F1D78">
      <w:pPr>
        <w:pStyle w:val="13"/>
        <w:rPr>
          <w:rFonts w:ascii="仿宋" w:hAnsi="仿宋" w:eastAsia="仿宋" w:cs="宋体fal"/>
          <w:color w:val="auto"/>
          <w:kern w:val="0"/>
          <w:sz w:val="32"/>
          <w:szCs w:val="32"/>
        </w:rPr>
      </w:pPr>
      <w:r>
        <w:rPr>
          <w:rFonts w:ascii="仿宋_GB2312" w:hAnsi="仿宋_GB2312" w:eastAsia="仿宋_GB2312" w:cs="仿宋_GB2312"/>
          <w:color w:val="auto"/>
        </w:rPr>
        <w:t xml:space="preserve"> </w:t>
      </w:r>
    </w:p>
    <w:p w14:paraId="454037EB">
      <w:pPr>
        <w:pStyle w:val="13"/>
        <w:rPr>
          <w:rFonts w:ascii="仿宋" w:hAnsi="仿宋" w:eastAsia="仿宋" w:cs="宋体fal"/>
          <w:color w:val="auto"/>
          <w:kern w:val="0"/>
          <w:sz w:val="32"/>
          <w:szCs w:val="32"/>
        </w:rPr>
      </w:pPr>
    </w:p>
    <w:p w14:paraId="5416F964">
      <w:pPr>
        <w:pStyle w:val="13"/>
        <w:rPr>
          <w:rFonts w:ascii="仿宋" w:hAnsi="仿宋" w:eastAsia="仿宋" w:cs="宋体fal"/>
          <w:color w:val="auto"/>
          <w:kern w:val="0"/>
          <w:sz w:val="32"/>
          <w:szCs w:val="32"/>
        </w:rPr>
      </w:pPr>
    </w:p>
    <w:p w14:paraId="5F067820">
      <w:pPr>
        <w:pStyle w:val="13"/>
        <w:rPr>
          <w:rFonts w:ascii="仿宋" w:hAnsi="仿宋" w:eastAsia="仿宋" w:cs="宋体fal"/>
          <w:color w:val="auto"/>
          <w:kern w:val="0"/>
          <w:sz w:val="32"/>
          <w:szCs w:val="32"/>
        </w:rPr>
      </w:pPr>
    </w:p>
    <w:p w14:paraId="1FB40E7D">
      <w:pPr>
        <w:pStyle w:val="13"/>
        <w:rPr>
          <w:rFonts w:ascii="仿宋" w:hAnsi="仿宋" w:eastAsia="仿宋" w:cs="宋体fal"/>
          <w:color w:val="auto"/>
          <w:kern w:val="0"/>
          <w:sz w:val="32"/>
          <w:szCs w:val="32"/>
        </w:rPr>
      </w:pPr>
    </w:p>
    <w:p w14:paraId="63BF3604">
      <w:pPr>
        <w:pStyle w:val="13"/>
        <w:rPr>
          <w:rFonts w:ascii="仿宋" w:hAnsi="仿宋" w:eastAsia="仿宋" w:cs="宋体fal"/>
          <w:color w:val="auto"/>
          <w:kern w:val="0"/>
          <w:sz w:val="32"/>
          <w:szCs w:val="32"/>
        </w:rPr>
      </w:pPr>
    </w:p>
    <w:p w14:paraId="0B369F48">
      <w:pPr>
        <w:pStyle w:val="13"/>
        <w:rPr>
          <w:rFonts w:ascii="仿宋" w:hAnsi="仿宋" w:eastAsia="仿宋" w:cs="宋体fal"/>
          <w:color w:val="auto"/>
          <w:kern w:val="0"/>
          <w:sz w:val="32"/>
          <w:szCs w:val="32"/>
        </w:rPr>
      </w:pPr>
    </w:p>
    <w:p w14:paraId="78F9A0E2">
      <w:pPr>
        <w:numPr>
          <w:ilvl w:val="0"/>
          <w:numId w:val="0"/>
        </w:numPr>
        <w:jc w:val="center"/>
        <w:rPr>
          <w:rFonts w:hint="eastAsia" w:ascii="仿宋" w:hAnsi="仿宋" w:eastAsia="仿宋" w:cs="仿宋"/>
          <w:b/>
          <w:color w:val="auto"/>
          <w:kern w:val="0"/>
          <w:sz w:val="28"/>
          <w:szCs w:val="28"/>
          <w:lang w:val="en-US" w:eastAsia="zh-CN" w:bidi="ar"/>
        </w:rPr>
      </w:pPr>
      <w:r>
        <w:rPr>
          <w:rFonts w:hint="eastAsia" w:ascii="仿宋" w:hAnsi="仿宋" w:eastAsia="仿宋" w:cs="仿宋"/>
          <w:b/>
          <w:color w:val="auto"/>
          <w:kern w:val="0"/>
          <w:sz w:val="28"/>
          <w:szCs w:val="28"/>
          <w:lang w:val="en-US" w:eastAsia="zh-CN" w:bidi="ar"/>
        </w:rPr>
        <w:t>7、报价表</w:t>
      </w:r>
    </w:p>
    <w:p w14:paraId="7DA05E5C">
      <w:pPr>
        <w:widowControl/>
        <w:ind w:right="508" w:rightChars="242"/>
        <w:rPr>
          <w:rFonts w:hint="eastAsia" w:ascii="仿宋" w:hAnsi="仿宋" w:eastAsia="仿宋" w:cs="仿宋"/>
          <w:color w:val="auto"/>
          <w:kern w:val="0"/>
          <w:sz w:val="24"/>
          <w:szCs w:val="24"/>
        </w:rPr>
      </w:pPr>
      <w:r>
        <w:rPr>
          <w:rFonts w:hint="eastAsia" w:ascii="仿宋" w:hAnsi="仿宋" w:eastAsia="仿宋" w:cs="仿宋"/>
          <w:color w:val="auto"/>
          <w:sz w:val="24"/>
          <w:szCs w:val="32"/>
        </w:rPr>
        <w:t>项目名称：</w:t>
      </w:r>
      <w:r>
        <w:rPr>
          <w:rFonts w:hint="eastAsia" w:ascii="仿宋" w:hAnsi="仿宋" w:eastAsia="仿宋" w:cs="仿宋"/>
          <w:color w:val="auto"/>
          <w:sz w:val="24"/>
          <w:szCs w:val="32"/>
          <w:lang w:eastAsia="zh-CN"/>
        </w:rPr>
        <w:t>2026-2028年度福州市政务服务保障中心车辆租赁服务项目</w:t>
      </w:r>
      <w:r>
        <w:rPr>
          <w:rFonts w:hint="eastAsia" w:ascii="仿宋" w:hAnsi="仿宋" w:eastAsia="仿宋" w:cs="仿宋"/>
          <w:color w:val="auto"/>
          <w:kern w:val="0"/>
          <w:sz w:val="24"/>
          <w:szCs w:val="24"/>
        </w:rPr>
        <w:t xml:space="preserve">　　　　   </w:t>
      </w:r>
    </w:p>
    <w:tbl>
      <w:tblPr>
        <w:tblStyle w:val="8"/>
        <w:tblW w:w="8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618"/>
        <w:gridCol w:w="6056"/>
      </w:tblGrid>
      <w:tr w14:paraId="084F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02" w:type="dxa"/>
            <w:tcBorders>
              <w:top w:val="single" w:color="auto" w:sz="4" w:space="0"/>
              <w:left w:val="single" w:color="auto" w:sz="4" w:space="0"/>
              <w:bottom w:val="single" w:color="auto" w:sz="4" w:space="0"/>
              <w:right w:val="single" w:color="auto" w:sz="4" w:space="0"/>
            </w:tcBorders>
            <w:vAlign w:val="center"/>
          </w:tcPr>
          <w:p w14:paraId="58B87714">
            <w:pPr>
              <w:keepNext w:val="0"/>
              <w:keepLines w:val="0"/>
              <w:pageBreakBefore w:val="0"/>
              <w:kinsoku/>
              <w:wordWrap/>
              <w:overflowPunct/>
              <w:topLinePunct w:val="0"/>
              <w:autoSpaceDE/>
              <w:autoSpaceDN/>
              <w:bidi w:val="0"/>
              <w:adjustRightInd/>
              <w:snapToGrid/>
              <w:spacing w:line="240" w:lineRule="auto"/>
              <w:ind w:left="0" w:leftChars="0"/>
              <w:jc w:val="center"/>
              <w:textAlignment w:val="auto"/>
              <w:outlineLvl w:val="9"/>
              <w:rPr>
                <w:rFonts w:ascii="宋体" w:hAnsi="宋体" w:eastAsia="宋体"/>
                <w:sz w:val="21"/>
                <w:szCs w:val="21"/>
              </w:rPr>
            </w:pPr>
            <w:r>
              <w:rPr>
                <w:rFonts w:hint="eastAsia" w:ascii="宋体" w:hAnsi="宋体" w:eastAsia="宋体"/>
                <w:sz w:val="21"/>
                <w:szCs w:val="21"/>
              </w:rPr>
              <w:t>序号</w:t>
            </w:r>
          </w:p>
        </w:tc>
        <w:tc>
          <w:tcPr>
            <w:tcW w:w="1618" w:type="dxa"/>
            <w:tcBorders>
              <w:top w:val="single" w:color="auto" w:sz="4" w:space="0"/>
              <w:left w:val="single" w:color="auto" w:sz="4" w:space="0"/>
              <w:bottom w:val="single" w:color="auto" w:sz="4" w:space="0"/>
              <w:right w:val="single" w:color="auto" w:sz="4" w:space="0"/>
            </w:tcBorders>
            <w:vAlign w:val="center"/>
          </w:tcPr>
          <w:p w14:paraId="5E77FEEB">
            <w:pPr>
              <w:keepNext w:val="0"/>
              <w:keepLines w:val="0"/>
              <w:pageBreakBefore w:val="0"/>
              <w:kinsoku/>
              <w:wordWrap/>
              <w:overflowPunct/>
              <w:topLinePunct w:val="0"/>
              <w:autoSpaceDE/>
              <w:autoSpaceDN/>
              <w:bidi w:val="0"/>
              <w:adjustRightInd/>
              <w:snapToGrid/>
              <w:spacing w:line="240" w:lineRule="auto"/>
              <w:ind w:left="0" w:leftChars="0"/>
              <w:jc w:val="center"/>
              <w:textAlignment w:val="auto"/>
              <w:outlineLvl w:val="9"/>
              <w:rPr>
                <w:rFonts w:ascii="宋体" w:hAnsi="宋体" w:eastAsia="宋体"/>
                <w:sz w:val="21"/>
                <w:szCs w:val="21"/>
              </w:rPr>
            </w:pPr>
            <w:r>
              <w:rPr>
                <w:rFonts w:hint="eastAsia" w:ascii="宋体" w:hAnsi="宋体" w:eastAsia="宋体"/>
                <w:sz w:val="21"/>
                <w:szCs w:val="21"/>
              </w:rPr>
              <w:t>产品名称</w:t>
            </w:r>
          </w:p>
        </w:tc>
        <w:tc>
          <w:tcPr>
            <w:tcW w:w="6056" w:type="dxa"/>
            <w:tcBorders>
              <w:top w:val="single" w:color="auto" w:sz="4" w:space="0"/>
              <w:left w:val="single" w:color="auto" w:sz="4" w:space="0"/>
              <w:bottom w:val="single" w:color="auto" w:sz="4" w:space="0"/>
              <w:right w:val="single" w:color="auto" w:sz="4" w:space="0"/>
            </w:tcBorders>
            <w:vAlign w:val="center"/>
          </w:tcPr>
          <w:p w14:paraId="440F666B">
            <w:pPr>
              <w:keepNext w:val="0"/>
              <w:keepLines w:val="0"/>
              <w:pageBreakBefore w:val="0"/>
              <w:kinsoku/>
              <w:wordWrap/>
              <w:overflowPunct/>
              <w:topLinePunct w:val="0"/>
              <w:autoSpaceDE/>
              <w:autoSpaceDN/>
              <w:bidi w:val="0"/>
              <w:adjustRightInd/>
              <w:snapToGrid/>
              <w:spacing w:line="240" w:lineRule="auto"/>
              <w:ind w:left="0" w:leftChars="0"/>
              <w:jc w:val="center"/>
              <w:textAlignment w:val="auto"/>
              <w:outlineLvl w:val="9"/>
              <w:rPr>
                <w:rFonts w:ascii="宋体" w:hAnsi="宋体" w:eastAsia="宋体"/>
                <w:sz w:val="21"/>
                <w:szCs w:val="21"/>
              </w:rPr>
            </w:pPr>
            <w:r>
              <w:rPr>
                <w:rFonts w:hint="eastAsia" w:ascii="宋体" w:hAnsi="宋体" w:eastAsia="宋体"/>
                <w:sz w:val="21"/>
                <w:szCs w:val="21"/>
              </w:rPr>
              <w:t>对采购文件的响应</w:t>
            </w:r>
          </w:p>
        </w:tc>
      </w:tr>
      <w:tr w14:paraId="1B5B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jc w:val="center"/>
        </w:trPr>
        <w:tc>
          <w:tcPr>
            <w:tcW w:w="902" w:type="dxa"/>
            <w:tcBorders>
              <w:top w:val="single" w:color="auto" w:sz="4" w:space="0"/>
              <w:left w:val="single" w:color="auto" w:sz="4" w:space="0"/>
              <w:bottom w:val="single" w:color="auto" w:sz="4" w:space="0"/>
              <w:right w:val="single" w:color="auto" w:sz="4" w:space="0"/>
            </w:tcBorders>
            <w:vAlign w:val="center"/>
          </w:tcPr>
          <w:p w14:paraId="7369A45A">
            <w:pPr>
              <w:keepNext w:val="0"/>
              <w:keepLines w:val="0"/>
              <w:pageBreakBefore w:val="0"/>
              <w:kinsoku/>
              <w:wordWrap/>
              <w:overflowPunct/>
              <w:topLinePunct w:val="0"/>
              <w:autoSpaceDE/>
              <w:autoSpaceDN/>
              <w:bidi w:val="0"/>
              <w:adjustRightInd/>
              <w:snapToGrid/>
              <w:spacing w:line="240" w:lineRule="auto"/>
              <w:ind w:left="0" w:leftChars="0"/>
              <w:jc w:val="center"/>
              <w:textAlignment w:val="auto"/>
              <w:outlineLvl w:val="9"/>
              <w:rPr>
                <w:rFonts w:ascii="宋体" w:hAnsi="宋体" w:eastAsia="宋体"/>
                <w:sz w:val="21"/>
                <w:szCs w:val="21"/>
              </w:rPr>
            </w:pPr>
            <w:r>
              <w:rPr>
                <w:rFonts w:ascii="宋体" w:hAnsi="宋体" w:eastAsia="宋体"/>
                <w:sz w:val="21"/>
                <w:szCs w:val="21"/>
              </w:rPr>
              <w:t>1</w:t>
            </w:r>
          </w:p>
        </w:tc>
        <w:tc>
          <w:tcPr>
            <w:tcW w:w="1618" w:type="dxa"/>
            <w:tcBorders>
              <w:top w:val="single" w:color="auto" w:sz="4" w:space="0"/>
              <w:left w:val="single" w:color="auto" w:sz="4" w:space="0"/>
              <w:bottom w:val="single" w:color="auto" w:sz="4" w:space="0"/>
              <w:right w:val="single" w:color="auto" w:sz="4" w:space="0"/>
            </w:tcBorders>
            <w:vAlign w:val="center"/>
          </w:tcPr>
          <w:p w14:paraId="1D57A3C6">
            <w:pPr>
              <w:keepNext w:val="0"/>
              <w:keepLines w:val="0"/>
              <w:pageBreakBefore w:val="0"/>
              <w:kinsoku/>
              <w:wordWrap/>
              <w:overflowPunct/>
              <w:topLinePunct w:val="0"/>
              <w:autoSpaceDE/>
              <w:autoSpaceDN/>
              <w:bidi w:val="0"/>
              <w:adjustRightInd/>
              <w:snapToGrid/>
              <w:spacing w:line="240" w:lineRule="auto"/>
              <w:ind w:left="0" w:leftChars="0"/>
              <w:jc w:val="center"/>
              <w:textAlignment w:val="auto"/>
              <w:outlineLvl w:val="9"/>
              <w:rPr>
                <w:rFonts w:hint="eastAsia" w:ascii="宋体" w:hAnsi="宋体" w:eastAsia="宋体"/>
                <w:sz w:val="21"/>
                <w:szCs w:val="21"/>
                <w:lang w:val="en-US" w:eastAsia="zh-CN"/>
              </w:rPr>
            </w:pPr>
            <w:r>
              <w:rPr>
                <w:rFonts w:hint="eastAsia" w:ascii="宋体" w:hAnsi="宋体" w:eastAsia="宋体"/>
                <w:sz w:val="21"/>
                <w:szCs w:val="21"/>
                <w:lang w:val="en-US" w:eastAsia="zh-CN"/>
              </w:rPr>
              <w:t>2026-2028年度福州市政务</w:t>
            </w:r>
          </w:p>
          <w:p w14:paraId="349451E7">
            <w:pPr>
              <w:keepNext w:val="0"/>
              <w:keepLines w:val="0"/>
              <w:pageBreakBefore w:val="0"/>
              <w:kinsoku/>
              <w:wordWrap/>
              <w:overflowPunct/>
              <w:topLinePunct w:val="0"/>
              <w:autoSpaceDE/>
              <w:autoSpaceDN/>
              <w:bidi w:val="0"/>
              <w:adjustRightInd/>
              <w:snapToGrid/>
              <w:spacing w:line="240" w:lineRule="auto"/>
              <w:ind w:left="0" w:leftChars="0"/>
              <w:jc w:val="center"/>
              <w:textAlignment w:val="auto"/>
              <w:outlineLvl w:val="9"/>
              <w:rPr>
                <w:rFonts w:hint="eastAsia" w:ascii="宋体" w:hAnsi="宋体" w:eastAsia="宋体" w:cs="宋体fal"/>
                <w:kern w:val="0"/>
                <w:sz w:val="21"/>
                <w:szCs w:val="21"/>
                <w:lang w:eastAsia="zh-CN"/>
              </w:rPr>
            </w:pPr>
            <w:r>
              <w:rPr>
                <w:rFonts w:hint="eastAsia" w:ascii="宋体" w:hAnsi="宋体" w:eastAsia="宋体"/>
                <w:sz w:val="21"/>
                <w:szCs w:val="21"/>
                <w:lang w:val="en-US" w:eastAsia="zh-CN"/>
              </w:rPr>
              <w:t>服务保障中心车辆租赁服务项目</w:t>
            </w:r>
          </w:p>
        </w:tc>
        <w:tc>
          <w:tcPr>
            <w:tcW w:w="6056" w:type="dxa"/>
            <w:tcBorders>
              <w:top w:val="single" w:color="auto" w:sz="4" w:space="0"/>
              <w:left w:val="single" w:color="auto" w:sz="4" w:space="0"/>
              <w:bottom w:val="single" w:color="auto" w:sz="4" w:space="0"/>
              <w:right w:val="single" w:color="auto" w:sz="4" w:space="0"/>
            </w:tcBorders>
            <w:vAlign w:val="center"/>
          </w:tcPr>
          <w:p w14:paraId="7F02CEDF">
            <w:pPr>
              <w:keepNext w:val="0"/>
              <w:keepLines w:val="0"/>
              <w:pageBreakBefore w:val="0"/>
              <w:kinsoku/>
              <w:wordWrap/>
              <w:overflowPunct/>
              <w:topLinePunct w:val="0"/>
              <w:autoSpaceDE/>
              <w:autoSpaceDN/>
              <w:bidi w:val="0"/>
              <w:adjustRightInd/>
              <w:snapToGrid/>
              <w:spacing w:line="240" w:lineRule="auto"/>
              <w:ind w:left="0" w:leftChars="0" w:firstLine="420" w:firstLineChars="200"/>
              <w:jc w:val="center"/>
              <w:textAlignment w:val="auto"/>
              <w:outlineLvl w:val="9"/>
              <w:rPr>
                <w:rFonts w:ascii="宋体" w:hAnsi="宋体" w:eastAsia="宋体"/>
                <w:sz w:val="21"/>
                <w:szCs w:val="21"/>
              </w:rPr>
            </w:pPr>
            <w:r>
              <w:rPr>
                <w:rFonts w:ascii="宋体" w:hAnsi="宋体" w:eastAsia="宋体"/>
                <w:sz w:val="21"/>
                <w:szCs w:val="21"/>
              </w:rPr>
              <w:t>符合采购文件全部要求的前提下的报价</w:t>
            </w:r>
          </w:p>
        </w:tc>
      </w:tr>
      <w:tr w14:paraId="05EA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520" w:type="dxa"/>
            <w:gridSpan w:val="2"/>
            <w:tcBorders>
              <w:top w:val="single" w:color="auto" w:sz="4" w:space="0"/>
              <w:left w:val="single" w:color="auto" w:sz="4" w:space="0"/>
              <w:bottom w:val="single" w:color="auto" w:sz="4" w:space="0"/>
              <w:right w:val="single" w:color="auto" w:sz="4" w:space="0"/>
            </w:tcBorders>
            <w:vAlign w:val="center"/>
          </w:tcPr>
          <w:p w14:paraId="33710CBD">
            <w:pPr>
              <w:keepNext w:val="0"/>
              <w:keepLines w:val="0"/>
              <w:pageBreakBefore w:val="0"/>
              <w:kinsoku/>
              <w:wordWrap/>
              <w:overflowPunct/>
              <w:topLinePunct w:val="0"/>
              <w:autoSpaceDE/>
              <w:autoSpaceDN/>
              <w:bidi w:val="0"/>
              <w:adjustRightInd/>
              <w:snapToGrid/>
              <w:spacing w:line="240" w:lineRule="auto"/>
              <w:ind w:left="0" w:leftChars="0" w:right="508" w:rightChars="242"/>
              <w:jc w:val="center"/>
              <w:textAlignment w:val="auto"/>
              <w:outlineLvl w:val="9"/>
              <w:rPr>
                <w:rFonts w:ascii="宋体" w:hAnsi="宋体" w:eastAsia="宋体"/>
                <w:sz w:val="21"/>
                <w:szCs w:val="21"/>
              </w:rPr>
            </w:pPr>
            <w:r>
              <w:rPr>
                <w:rFonts w:hint="eastAsia" w:ascii="宋体" w:hAnsi="宋体" w:eastAsia="宋体"/>
                <w:sz w:val="21"/>
                <w:szCs w:val="21"/>
              </w:rPr>
              <w:t>报价</w:t>
            </w:r>
          </w:p>
        </w:tc>
        <w:tc>
          <w:tcPr>
            <w:tcW w:w="6056" w:type="dxa"/>
            <w:tcBorders>
              <w:top w:val="single" w:color="auto" w:sz="4" w:space="0"/>
              <w:left w:val="single" w:color="auto" w:sz="4" w:space="0"/>
              <w:bottom w:val="single" w:color="auto" w:sz="4" w:space="0"/>
              <w:right w:val="single" w:color="auto" w:sz="4" w:space="0"/>
            </w:tcBorders>
            <w:vAlign w:val="center"/>
          </w:tcPr>
          <w:p w14:paraId="408C8C05">
            <w:pPr>
              <w:keepNext w:val="0"/>
              <w:keepLines w:val="0"/>
              <w:pageBreakBefore w:val="0"/>
              <w:kinsoku/>
              <w:wordWrap/>
              <w:overflowPunct/>
              <w:topLinePunct w:val="0"/>
              <w:autoSpaceDE/>
              <w:autoSpaceDN/>
              <w:bidi w:val="0"/>
              <w:adjustRightInd/>
              <w:snapToGrid/>
              <w:spacing w:line="240" w:lineRule="auto"/>
              <w:ind w:left="0" w:leftChars="0" w:right="508" w:rightChars="242"/>
              <w:jc w:val="both"/>
              <w:textAlignment w:val="auto"/>
              <w:outlineLvl w:val="9"/>
              <w:rPr>
                <w:rFonts w:hint="default" w:ascii="宋体" w:hAnsi="宋体" w:eastAsia="宋体"/>
                <w:sz w:val="21"/>
                <w:szCs w:val="21"/>
                <w:lang w:val="en-US" w:eastAsia="zh-CN"/>
              </w:rPr>
            </w:pPr>
            <w:r>
              <w:rPr>
                <w:rFonts w:hint="eastAsia" w:ascii="宋体" w:hAnsi="宋体" w:eastAsia="宋体"/>
                <w:sz w:val="21"/>
                <w:szCs w:val="21"/>
                <w:lang w:val="en-US" w:eastAsia="zh-CN"/>
              </w:rPr>
              <w:t>折扣：      %</w:t>
            </w:r>
          </w:p>
        </w:tc>
      </w:tr>
    </w:tbl>
    <w:p w14:paraId="47120279">
      <w:pPr>
        <w:pStyle w:val="12"/>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本项目以统一投标折扣形式进行报价，折扣最高限价：100%，报价超过折扣最高限价视为无效报价</w:t>
      </w:r>
      <w:r>
        <w:rPr>
          <w:rFonts w:hint="eastAsia" w:ascii="仿宋" w:hAnsi="仿宋" w:eastAsia="仿宋" w:cs="仿宋"/>
          <w:color w:val="auto"/>
          <w:kern w:val="0"/>
          <w:sz w:val="21"/>
          <w:szCs w:val="21"/>
          <w:lang w:eastAsia="zh-CN"/>
        </w:rPr>
        <w:t>。</w:t>
      </w:r>
    </w:p>
    <w:p w14:paraId="7B46DEC8">
      <w:pPr>
        <w:pStyle w:val="12"/>
        <w:rPr>
          <w:rFonts w:hint="default" w:ascii="仿宋" w:hAnsi="仿宋" w:eastAsia="仿宋" w:cs="仿宋"/>
          <w:color w:val="auto"/>
          <w:kern w:val="0"/>
          <w:sz w:val="21"/>
          <w:szCs w:val="21"/>
        </w:rPr>
      </w:pPr>
    </w:p>
    <w:p w14:paraId="27076365">
      <w:pPr>
        <w:spacing w:line="360" w:lineRule="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供应商全称：（盖章）</w:t>
      </w:r>
    </w:p>
    <w:p w14:paraId="79F4ACAF">
      <w:pPr>
        <w:spacing w:line="360" w:lineRule="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授权代表：（签字）</w:t>
      </w:r>
    </w:p>
    <w:p w14:paraId="61E32756">
      <w:pPr>
        <w:spacing w:line="360" w:lineRule="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日期：   年   月   日</w:t>
      </w:r>
    </w:p>
    <w:p w14:paraId="2AB2BE19">
      <w:pPr>
        <w:keepNext w:val="0"/>
        <w:keepLines w:val="0"/>
        <w:pageBreakBefore w:val="0"/>
        <w:kinsoku/>
        <w:wordWrap/>
        <w:overflowPunct/>
        <w:topLinePunct w:val="0"/>
        <w:autoSpaceDE/>
        <w:autoSpaceDN/>
        <w:bidi w:val="0"/>
        <w:adjustRightInd/>
        <w:spacing w:line="560" w:lineRule="exact"/>
        <w:ind w:left="0" w:leftChars="0"/>
        <w:textAlignment w:val="auto"/>
        <w:rPr>
          <w:rFonts w:ascii="宋体" w:hAnsi="宋体" w:eastAsia="宋体" w:cs="宋体fal"/>
          <w:color w:val="auto"/>
          <w:kern w:val="0"/>
          <w:szCs w:val="21"/>
        </w:rPr>
      </w:pPr>
    </w:p>
    <w:p w14:paraId="50C5ED05">
      <w:pPr>
        <w:pStyle w:val="12"/>
        <w:rPr>
          <w:rFonts w:ascii="宋体" w:hAnsi="宋体" w:eastAsia="宋体" w:cs="宋体fal"/>
          <w:color w:val="auto"/>
          <w:kern w:val="0"/>
          <w:szCs w:val="21"/>
        </w:rPr>
      </w:pPr>
    </w:p>
    <w:p w14:paraId="441F10EA">
      <w:pPr>
        <w:pStyle w:val="12"/>
        <w:rPr>
          <w:rFonts w:ascii="宋体" w:hAnsi="宋体" w:eastAsia="宋体" w:cs="宋体fal"/>
          <w:color w:val="auto"/>
          <w:kern w:val="0"/>
          <w:szCs w:val="21"/>
        </w:rPr>
      </w:pPr>
    </w:p>
    <w:p w14:paraId="3A37D3B2">
      <w:pPr>
        <w:pStyle w:val="12"/>
        <w:rPr>
          <w:rFonts w:ascii="宋体" w:hAnsi="宋体" w:eastAsia="宋体" w:cs="宋体fal"/>
          <w:color w:val="auto"/>
          <w:kern w:val="0"/>
          <w:szCs w:val="21"/>
        </w:rPr>
      </w:pPr>
    </w:p>
    <w:p w14:paraId="3A51B038">
      <w:pPr>
        <w:pStyle w:val="12"/>
        <w:rPr>
          <w:rFonts w:ascii="宋体" w:hAnsi="宋体" w:eastAsia="宋体" w:cs="宋体fal"/>
          <w:color w:val="auto"/>
          <w:kern w:val="0"/>
          <w:szCs w:val="21"/>
        </w:rPr>
      </w:pPr>
    </w:p>
    <w:p w14:paraId="05661B7A">
      <w:pPr>
        <w:pStyle w:val="12"/>
        <w:rPr>
          <w:rFonts w:ascii="宋体" w:hAnsi="宋体" w:eastAsia="宋体" w:cs="宋体fal"/>
          <w:color w:val="auto"/>
          <w:kern w:val="0"/>
          <w:szCs w:val="21"/>
        </w:rPr>
      </w:pPr>
    </w:p>
    <w:p w14:paraId="799D5201">
      <w:pPr>
        <w:pStyle w:val="12"/>
        <w:rPr>
          <w:rFonts w:ascii="宋体" w:hAnsi="宋体" w:eastAsia="宋体" w:cs="宋体fal"/>
          <w:color w:val="auto"/>
          <w:kern w:val="0"/>
          <w:szCs w:val="21"/>
        </w:rPr>
      </w:pPr>
    </w:p>
    <w:p w14:paraId="7234DB40">
      <w:pPr>
        <w:pStyle w:val="12"/>
        <w:rPr>
          <w:rFonts w:ascii="宋体" w:hAnsi="宋体" w:eastAsia="宋体" w:cs="宋体fal"/>
          <w:color w:val="auto"/>
          <w:kern w:val="0"/>
          <w:szCs w:val="21"/>
        </w:rPr>
      </w:pPr>
    </w:p>
    <w:p w14:paraId="09016625">
      <w:pPr>
        <w:pStyle w:val="12"/>
        <w:rPr>
          <w:rFonts w:ascii="宋体" w:hAnsi="宋体" w:eastAsia="宋体" w:cs="宋体fal"/>
          <w:color w:val="auto"/>
          <w:kern w:val="0"/>
          <w:szCs w:val="21"/>
        </w:rPr>
      </w:pPr>
    </w:p>
    <w:p w14:paraId="0C60C84D">
      <w:pPr>
        <w:pStyle w:val="12"/>
        <w:rPr>
          <w:rFonts w:ascii="宋体" w:hAnsi="宋体" w:eastAsia="宋体" w:cs="宋体fal"/>
          <w:color w:val="auto"/>
          <w:kern w:val="0"/>
          <w:szCs w:val="21"/>
        </w:rPr>
      </w:pPr>
    </w:p>
    <w:p w14:paraId="04158702">
      <w:pPr>
        <w:pStyle w:val="12"/>
        <w:rPr>
          <w:rFonts w:ascii="宋体" w:hAnsi="宋体" w:eastAsia="宋体" w:cs="宋体fal"/>
          <w:color w:val="auto"/>
          <w:kern w:val="0"/>
          <w:szCs w:val="21"/>
        </w:rPr>
      </w:pPr>
    </w:p>
    <w:p w14:paraId="251D6D3F">
      <w:pPr>
        <w:pStyle w:val="12"/>
        <w:rPr>
          <w:rFonts w:ascii="宋体" w:hAnsi="宋体" w:eastAsia="宋体" w:cs="宋体fal"/>
          <w:color w:val="auto"/>
          <w:kern w:val="0"/>
          <w:szCs w:val="21"/>
        </w:rPr>
      </w:pPr>
    </w:p>
    <w:p w14:paraId="18EADD2C">
      <w:pPr>
        <w:pStyle w:val="12"/>
        <w:rPr>
          <w:rFonts w:ascii="宋体" w:hAnsi="宋体" w:eastAsia="宋体" w:cs="宋体fal"/>
          <w:color w:val="auto"/>
          <w:kern w:val="0"/>
          <w:szCs w:val="21"/>
        </w:rPr>
      </w:pPr>
    </w:p>
    <w:p w14:paraId="7156FBAF">
      <w:pPr>
        <w:pStyle w:val="12"/>
        <w:rPr>
          <w:rFonts w:ascii="宋体" w:hAnsi="宋体" w:eastAsia="宋体" w:cs="宋体fal"/>
          <w:color w:val="auto"/>
          <w:kern w:val="0"/>
          <w:szCs w:val="21"/>
        </w:rPr>
      </w:pPr>
    </w:p>
    <w:p w14:paraId="6CF930C4">
      <w:pPr>
        <w:pStyle w:val="12"/>
        <w:rPr>
          <w:rFonts w:ascii="宋体" w:hAnsi="宋体" w:eastAsia="宋体" w:cs="宋体fal"/>
          <w:color w:val="auto"/>
          <w:kern w:val="0"/>
          <w:szCs w:val="21"/>
        </w:rPr>
      </w:pPr>
    </w:p>
    <w:p w14:paraId="11884FD0">
      <w:pPr>
        <w:pStyle w:val="12"/>
        <w:rPr>
          <w:rFonts w:ascii="宋体" w:hAnsi="宋体" w:eastAsia="宋体" w:cs="宋体fal"/>
          <w:color w:val="auto"/>
          <w:kern w:val="0"/>
          <w:szCs w:val="21"/>
        </w:rPr>
      </w:pPr>
    </w:p>
    <w:p w14:paraId="2D012210">
      <w:pPr>
        <w:pStyle w:val="12"/>
        <w:rPr>
          <w:rFonts w:ascii="宋体" w:hAnsi="宋体" w:eastAsia="宋体" w:cs="宋体fal"/>
          <w:color w:val="auto"/>
          <w:kern w:val="0"/>
          <w:szCs w:val="21"/>
        </w:rPr>
      </w:pPr>
    </w:p>
    <w:p w14:paraId="57FDC79F">
      <w:pPr>
        <w:pStyle w:val="12"/>
        <w:rPr>
          <w:rFonts w:ascii="宋体" w:hAnsi="宋体" w:eastAsia="宋体" w:cs="宋体fal"/>
          <w:color w:val="auto"/>
          <w:kern w:val="0"/>
          <w:szCs w:val="21"/>
        </w:rPr>
      </w:pPr>
    </w:p>
    <w:p w14:paraId="51374A39">
      <w:pPr>
        <w:pStyle w:val="13"/>
        <w:rPr>
          <w:rFonts w:hint="eastAsia"/>
          <w:color w:val="auto"/>
        </w:rPr>
      </w:pPr>
    </w:p>
    <w:p w14:paraId="4FD21470">
      <w:pPr>
        <w:pStyle w:val="13"/>
        <w:rPr>
          <w:rFonts w:hint="eastAsia"/>
          <w:color w:val="auto"/>
        </w:rPr>
      </w:pPr>
    </w:p>
    <w:p w14:paraId="1CD3F69F">
      <w:pPr>
        <w:pStyle w:val="13"/>
        <w:rPr>
          <w:rFonts w:hint="eastAsia"/>
          <w:color w:val="auto"/>
        </w:rPr>
      </w:pPr>
    </w:p>
    <w:p w14:paraId="61B52E70">
      <w:pPr>
        <w:pStyle w:val="13"/>
        <w:rPr>
          <w:color w:val="auto"/>
        </w:rPr>
      </w:pPr>
    </w:p>
    <w:p w14:paraId="3B5DE1C3">
      <w:pPr>
        <w:spacing w:line="360" w:lineRule="auto"/>
        <w:jc w:val="center"/>
        <w:rPr>
          <w:rFonts w:hint="eastAsia" w:ascii="仿宋_GB2312" w:hAnsi="仿宋_GB2312" w:eastAsia="仿宋_GB2312"/>
          <w:b/>
          <w:color w:val="auto"/>
          <w:sz w:val="28"/>
          <w:lang w:val="zh-CN"/>
        </w:rPr>
      </w:pPr>
      <w:r>
        <w:rPr>
          <w:rFonts w:hint="eastAsia" w:ascii="仿宋_GB2312" w:hAnsi="仿宋_GB2312" w:eastAsia="仿宋_GB2312"/>
          <w:b/>
          <w:color w:val="auto"/>
          <w:sz w:val="28"/>
          <w:lang w:val="en-US" w:eastAsia="zh-CN"/>
        </w:rPr>
        <w:t>8</w:t>
      </w:r>
      <w:r>
        <w:rPr>
          <w:rFonts w:hint="eastAsia" w:ascii="仿宋_GB2312" w:hAnsi="仿宋_GB2312" w:eastAsia="仿宋_GB2312"/>
          <w:b/>
          <w:color w:val="auto"/>
          <w:sz w:val="28"/>
          <w:lang w:eastAsia="zh-CN"/>
        </w:rPr>
        <w:t>、</w:t>
      </w:r>
      <w:r>
        <w:rPr>
          <w:rFonts w:hint="eastAsia" w:ascii="仿宋_GB2312" w:hAnsi="仿宋_GB2312" w:eastAsia="仿宋_GB2312"/>
          <w:b/>
          <w:color w:val="auto"/>
          <w:sz w:val="28"/>
          <w:lang w:val="zh-CN"/>
        </w:rPr>
        <w:t>其他采购文件要求的文件</w:t>
      </w:r>
    </w:p>
    <w:p w14:paraId="7BD5FD70">
      <w:pPr>
        <w:spacing w:line="360" w:lineRule="auto"/>
        <w:ind w:firstLine="560"/>
        <w:rPr>
          <w:rFonts w:hint="eastAsia" w:ascii="仿宋_GB2312" w:hAnsi="仿宋_GB2312" w:eastAsia="仿宋_GB2312"/>
          <w:color w:val="auto"/>
          <w:sz w:val="28"/>
          <w:lang w:val="zh-CN"/>
        </w:rPr>
      </w:pPr>
    </w:p>
    <w:p w14:paraId="3F74FFAD">
      <w:pPr>
        <w:spacing w:line="360" w:lineRule="auto"/>
        <w:rPr>
          <w:rFonts w:hint="eastAsia" w:ascii="仿宋_GB2312" w:hAnsi="仿宋_GB2312" w:eastAsia="仿宋_GB2312"/>
          <w:color w:val="auto"/>
          <w:sz w:val="24"/>
          <w:lang w:val="zh-CN"/>
        </w:rPr>
      </w:pPr>
      <w:r>
        <w:rPr>
          <w:rFonts w:hint="eastAsia" w:ascii="仿宋_GB2312" w:hAnsi="仿宋_GB2312" w:eastAsia="仿宋_GB2312"/>
          <w:color w:val="auto"/>
          <w:sz w:val="24"/>
          <w:u w:val="single"/>
          <w:lang w:val="zh-CN"/>
        </w:rPr>
        <w:t>致 福州市政务服务保障中心</w:t>
      </w:r>
      <w:r>
        <w:rPr>
          <w:rFonts w:hint="eastAsia" w:ascii="仿宋_GB2312" w:hAnsi="仿宋_GB2312" w:eastAsia="仿宋_GB2312"/>
          <w:color w:val="auto"/>
          <w:sz w:val="24"/>
          <w:lang w:val="zh-CN"/>
        </w:rPr>
        <w:t>：</w:t>
      </w:r>
    </w:p>
    <w:p w14:paraId="48BDB135">
      <w:pPr>
        <w:pStyle w:val="12"/>
        <w:ind w:firstLine="960" w:firstLineChars="400"/>
        <w:rPr>
          <w:rFonts w:hint="eastAsia" w:ascii="仿宋_GB2312" w:hAnsi="仿宋_GB2312" w:eastAsia="仿宋_GB2312"/>
          <w:color w:val="auto"/>
          <w:sz w:val="24"/>
          <w:lang w:val="zh-CN"/>
        </w:rPr>
      </w:pPr>
    </w:p>
    <w:p w14:paraId="08501356">
      <w:pPr>
        <w:keepNext w:val="0"/>
        <w:keepLines w:val="0"/>
        <w:pageBreakBefore w:val="0"/>
        <w:kinsoku/>
        <w:wordWrap/>
        <w:overflowPunct/>
        <w:topLinePunct w:val="0"/>
        <w:autoSpaceDE/>
        <w:autoSpaceDN/>
        <w:bidi w:val="0"/>
        <w:adjustRightInd/>
        <w:spacing w:line="360" w:lineRule="auto"/>
        <w:ind w:left="0" w:leftChars="0" w:right="0" w:rightChars="0" w:firstLine="480" w:firstLineChars="200"/>
        <w:textAlignment w:val="auto"/>
        <w:outlineLvl w:val="9"/>
        <w:rPr>
          <w:rFonts w:hint="eastAsia"/>
          <w:lang w:val="en-US" w:eastAsia="zh-CN"/>
        </w:rPr>
      </w:pPr>
      <w:r>
        <w:rPr>
          <w:rFonts w:hint="eastAsia" w:ascii="仿宋" w:hAnsi="仿宋" w:eastAsia="仿宋" w:cs="仿宋"/>
          <w:color w:val="auto"/>
          <w:sz w:val="24"/>
          <w:szCs w:val="24"/>
          <w:lang w:val="zh-CN"/>
        </w:rPr>
        <w:t>现附上</w:t>
      </w:r>
      <w:r>
        <w:rPr>
          <w:rFonts w:hint="eastAsia" w:ascii="仿宋" w:hAnsi="仿宋" w:eastAsia="仿宋" w:cs="仿宋"/>
          <w:color w:val="auto"/>
          <w:sz w:val="24"/>
          <w:szCs w:val="24"/>
          <w:highlight w:val="none"/>
          <w:lang w:val="zh-CN"/>
        </w:rPr>
        <w:t>：</w:t>
      </w:r>
      <w:r>
        <w:rPr>
          <w:rStyle w:val="19"/>
          <w:rFonts w:hint="eastAsia" w:ascii="仿宋" w:hAnsi="仿宋" w:eastAsia="仿宋" w:cs="仿宋"/>
          <w:color w:val="auto"/>
          <w:sz w:val="24"/>
          <w:szCs w:val="24"/>
          <w:highlight w:val="none"/>
          <w:lang w:val="en-US" w:eastAsia="zh-CN" w:bidi="ar"/>
        </w:rPr>
        <w:t>业绩证明材料</w:t>
      </w:r>
    </w:p>
    <w:p w14:paraId="39460F4E">
      <w:pPr>
        <w:pStyle w:val="12"/>
        <w:keepNext w:val="0"/>
        <w:keepLines w:val="0"/>
        <w:pageBreakBefore w:val="0"/>
        <w:kinsoku/>
        <w:wordWrap/>
        <w:overflowPunct/>
        <w:topLinePunct w:val="0"/>
        <w:autoSpaceDE/>
        <w:autoSpaceDN/>
        <w:bidi w:val="0"/>
        <w:adjustRightInd/>
        <w:ind w:left="0" w:leftChars="0" w:right="0" w:rightChars="0"/>
        <w:textAlignment w:val="auto"/>
        <w:outlineLvl w:val="9"/>
        <w:rPr>
          <w:rFonts w:hint="default"/>
          <w:lang w:val="en-US" w:eastAsia="zh-CN"/>
        </w:rPr>
      </w:pPr>
    </w:p>
    <w:p w14:paraId="4068307B">
      <w:pPr>
        <w:keepNext w:val="0"/>
        <w:keepLines w:val="0"/>
        <w:pageBreakBefore w:val="0"/>
        <w:kinsoku/>
        <w:wordWrap/>
        <w:overflowPunct/>
        <w:topLinePunct w:val="0"/>
        <w:autoSpaceDE/>
        <w:autoSpaceDN/>
        <w:bidi w:val="0"/>
        <w:adjustRightInd/>
        <w:spacing w:line="240" w:lineRule="auto"/>
        <w:ind w:left="0" w:leftChars="0" w:right="0" w:rightChars="0" w:firstLine="480"/>
        <w:textAlignment w:val="auto"/>
        <w:outlineLvl w:val="9"/>
        <w:rPr>
          <w:rStyle w:val="19"/>
          <w:rFonts w:hint="eastAsia" w:ascii="仿宋" w:hAnsi="仿宋" w:eastAsia="仿宋" w:cs="仿宋"/>
          <w:color w:val="auto"/>
          <w:sz w:val="24"/>
          <w:szCs w:val="24"/>
          <w:highlight w:val="none"/>
          <w:lang w:val="en-US" w:eastAsia="zh-CN" w:bidi="ar"/>
        </w:rPr>
      </w:pPr>
    </w:p>
    <w:p w14:paraId="14F15FFE">
      <w:pPr>
        <w:spacing w:line="360" w:lineRule="auto"/>
        <w:ind w:firstLine="480"/>
        <w:rPr>
          <w:rFonts w:hint="eastAsia" w:ascii="仿宋_GB2312" w:hAnsi="仿宋_GB2312" w:eastAsia="仿宋_GB2312"/>
          <w:color w:val="auto"/>
          <w:sz w:val="24"/>
          <w:lang w:val="zh-CN"/>
        </w:rPr>
      </w:pPr>
      <w:r>
        <w:rPr>
          <w:rStyle w:val="19"/>
          <w:rFonts w:hint="eastAsia" w:ascii="仿宋" w:hAnsi="仿宋" w:eastAsia="仿宋" w:cs="仿宋"/>
          <w:color w:val="auto"/>
          <w:sz w:val="24"/>
          <w:szCs w:val="24"/>
          <w:highlight w:val="none"/>
          <w:lang w:val="en-US" w:eastAsia="zh-CN" w:bidi="ar"/>
        </w:rPr>
        <w:t xml:space="preserve">    </w:t>
      </w:r>
    </w:p>
    <w:p w14:paraId="05282B8C">
      <w:pPr>
        <w:spacing w:line="360" w:lineRule="auto"/>
        <w:ind w:firstLine="480"/>
        <w:rPr>
          <w:rFonts w:hint="eastAsia" w:ascii="仿宋_GB2312" w:hAnsi="仿宋_GB2312" w:eastAsia="仿宋_GB2312"/>
          <w:color w:val="auto"/>
          <w:sz w:val="24"/>
          <w:lang w:val="zh-CN"/>
        </w:rPr>
      </w:pPr>
    </w:p>
    <w:p w14:paraId="59D92B3C">
      <w:pPr>
        <w:spacing w:line="360" w:lineRule="auto"/>
        <w:ind w:firstLine="480"/>
        <w:rPr>
          <w:rFonts w:hint="eastAsia" w:ascii="仿宋_GB2312" w:hAnsi="仿宋_GB2312" w:eastAsia="仿宋_GB2312"/>
          <w:color w:val="auto"/>
          <w:sz w:val="24"/>
          <w:lang w:val="zh-CN"/>
        </w:rPr>
      </w:pPr>
      <w:r>
        <w:rPr>
          <w:rFonts w:hint="eastAsia" w:ascii="仿宋_GB2312" w:hAnsi="仿宋_GB2312" w:eastAsia="仿宋_GB2312"/>
          <w:color w:val="auto"/>
          <w:sz w:val="24"/>
          <w:lang w:val="zh-CN"/>
        </w:rPr>
        <w:t xml:space="preserve">                         报 价 人（全称并加盖公章）：</w:t>
      </w:r>
      <w:r>
        <w:rPr>
          <w:rFonts w:hint="eastAsia" w:ascii="仿宋_GB2312" w:hAnsi="仿宋_GB2312" w:eastAsia="仿宋_GB2312"/>
          <w:color w:val="auto"/>
          <w:sz w:val="24"/>
          <w:u w:val="single"/>
          <w:lang w:val="zh-CN"/>
        </w:rPr>
        <w:t xml:space="preserve">                 </w:t>
      </w:r>
      <w:r>
        <w:rPr>
          <w:rFonts w:hint="eastAsia" w:ascii="仿宋_GB2312" w:hAnsi="仿宋_GB2312" w:eastAsia="仿宋_GB2312"/>
          <w:color w:val="auto"/>
          <w:sz w:val="24"/>
          <w:lang w:val="zh-CN"/>
        </w:rPr>
        <w:t xml:space="preserve">                             </w:t>
      </w:r>
    </w:p>
    <w:p w14:paraId="69A717BB">
      <w:pPr>
        <w:spacing w:line="360" w:lineRule="auto"/>
        <w:ind w:firstLine="480"/>
        <w:rPr>
          <w:rFonts w:hint="eastAsia" w:ascii="仿宋_GB2312" w:hAnsi="仿宋_GB2312" w:eastAsia="仿宋_GB2312"/>
          <w:color w:val="auto"/>
          <w:sz w:val="24"/>
          <w:u w:val="single"/>
          <w:lang w:val="zh-CN"/>
        </w:rPr>
      </w:pPr>
      <w:r>
        <w:rPr>
          <w:rFonts w:hint="eastAsia" w:ascii="仿宋_GB2312" w:hAnsi="仿宋_GB2312" w:eastAsia="仿宋_GB2312"/>
          <w:color w:val="auto"/>
          <w:sz w:val="24"/>
          <w:lang w:val="zh-CN"/>
        </w:rPr>
        <w:t xml:space="preserve">                         日      期：</w:t>
      </w:r>
      <w:r>
        <w:rPr>
          <w:rFonts w:hint="eastAsia" w:ascii="仿宋_GB2312" w:hAnsi="仿宋_GB2312" w:eastAsia="仿宋_GB2312"/>
          <w:color w:val="auto"/>
          <w:sz w:val="24"/>
          <w:u w:val="single"/>
          <w:lang w:val="zh-CN"/>
        </w:rPr>
        <w:t xml:space="preserve">                                </w:t>
      </w:r>
    </w:p>
    <w:p w14:paraId="72F5C076">
      <w:pPr>
        <w:spacing w:line="360" w:lineRule="auto"/>
        <w:ind w:firstLine="480"/>
        <w:rPr>
          <w:rFonts w:hint="eastAsia" w:ascii="仿宋_GB2312" w:hAnsi="仿宋_GB2312" w:eastAsia="仿宋_GB2312"/>
          <w:color w:val="auto"/>
          <w:sz w:val="28"/>
          <w:lang w:val="zh-CN"/>
        </w:rPr>
      </w:pPr>
      <w:r>
        <w:rPr>
          <w:rFonts w:hint="eastAsia" w:ascii="仿宋_GB2312" w:hAnsi="仿宋_GB2312" w:eastAsia="仿宋_GB2312"/>
          <w:color w:val="auto"/>
          <w:sz w:val="24"/>
          <w:lang w:val="zh-CN"/>
        </w:rPr>
        <w:t>（报价文中个人签章应真实、有效。</w:t>
      </w:r>
      <w:r>
        <w:rPr>
          <w:rFonts w:hint="eastAsia" w:ascii="仿宋_GB2312" w:hAnsi="仿宋_GB2312" w:eastAsia="仿宋_GB2312"/>
          <w:b/>
          <w:color w:val="auto"/>
          <w:sz w:val="24"/>
          <w:lang w:val="zh-CN"/>
        </w:rPr>
        <w:t>请各潜在报价人特别注意</w:t>
      </w:r>
      <w:r>
        <w:rPr>
          <w:rFonts w:hint="eastAsia" w:ascii="仿宋_GB2312" w:hAnsi="仿宋_GB2312" w:eastAsia="仿宋_GB2312"/>
          <w:color w:val="auto"/>
          <w:sz w:val="24"/>
          <w:lang w:val="zh-CN"/>
        </w:rPr>
        <w:t>。）</w:t>
      </w:r>
    </w:p>
    <w:p w14:paraId="784AEA3F">
      <w:pPr>
        <w:spacing w:line="360" w:lineRule="auto"/>
        <w:jc w:val="center"/>
        <w:rPr>
          <w:rFonts w:hint="eastAsia" w:ascii="仿宋_GB2312" w:hAnsi="仿宋_GB2312" w:eastAsia="仿宋_GB2312"/>
          <w:color w:val="auto"/>
          <w:sz w:val="28"/>
          <w:lang w:val="zh-CN"/>
        </w:rPr>
      </w:pPr>
    </w:p>
    <w:p w14:paraId="56FE2007">
      <w:pPr>
        <w:pStyle w:val="13"/>
        <w:rPr>
          <w:color w:val="auto"/>
        </w:rPr>
      </w:pPr>
    </w:p>
    <w:p w14:paraId="6C9A31BF">
      <w:pPr>
        <w:rPr>
          <w:color w:val="auto"/>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fal">
    <w:altName w:val="宋体"/>
    <w:panose1 w:val="00000000000000000000"/>
    <w:charset w:val="86"/>
    <w:family w:val="auto"/>
    <w:pitch w:val="default"/>
    <w:sig w:usb0="00000000" w:usb1="00000000" w:usb2="00000010" w:usb3="00000000" w:csb0="00040000" w:csb1="00000000"/>
  </w:font>
  <w:font w:name="DejaVuSans">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A5CEF">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40BDB">
                          <w:pPr>
                            <w:snapToGrid w:val="0"/>
                            <w:rPr>
                              <w:rFonts w:hint="eastAsia" w:eastAsia="宋体fal"/>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B40BDB">
                    <w:pPr>
                      <w:snapToGrid w:val="0"/>
                      <w:rPr>
                        <w:rFonts w:hint="eastAsia" w:eastAsia="宋体fal"/>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5FF39">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BF48E">
                          <w:pPr>
                            <w:snapToGrid w:val="0"/>
                            <w:rPr>
                              <w:rFonts w:hint="eastAsia" w:eastAsia="宋体fal"/>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DBF48E">
                    <w:pPr>
                      <w:snapToGrid w:val="0"/>
                      <w:rPr>
                        <w:rFonts w:hint="eastAsia" w:eastAsia="宋体fal"/>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7</w:t>
                    </w:r>
                    <w:r>
                      <w:rPr>
                        <w:rFonts w:hint="eastAsia"/>
                        <w:sz w:val="18"/>
                        <w:lang w:eastAsia="zh-CN"/>
                      </w:rPr>
                      <w:fldChar w:fldCharType="end"/>
                    </w:r>
                  </w:p>
                </w:txbxContent>
              </v:textbox>
            </v:shape>
          </w:pict>
        </mc:Fallback>
      </mc:AlternateContent>
    </w:r>
  </w:p>
  <w:p w14:paraId="63FD612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2AEF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55A23"/>
    <w:multiLevelType w:val="singleLevel"/>
    <w:tmpl w:val="C0D55A23"/>
    <w:lvl w:ilvl="0" w:tentative="0">
      <w:start w:val="2"/>
      <w:numFmt w:val="decimal"/>
      <w:lvlText w:val="%1."/>
      <w:lvlJc w:val="left"/>
      <w:pPr>
        <w:tabs>
          <w:tab w:val="left" w:pos="312"/>
        </w:tabs>
      </w:pPr>
    </w:lvl>
  </w:abstractNum>
  <w:abstractNum w:abstractNumId="1">
    <w:nsid w:val="642A6D98"/>
    <w:multiLevelType w:val="singleLevel"/>
    <w:tmpl w:val="642A6D98"/>
    <w:lvl w:ilvl="0" w:tentative="0">
      <w:start w:val="1"/>
      <w:numFmt w:val="decimal"/>
      <w:suff w:val="nothing"/>
      <w:lvlText w:val="%1."/>
      <w:lvlJc w:val="left"/>
    </w:lvl>
  </w:abstractNum>
  <w:abstractNum w:abstractNumId="2">
    <w:nsid w:val="67509165"/>
    <w:multiLevelType w:val="singleLevel"/>
    <w:tmpl w:val="67509165"/>
    <w:lvl w:ilvl="0" w:tentative="0">
      <w:start w:val="1"/>
      <w:numFmt w:val="chineseCounting"/>
      <w:suff w:val="nothing"/>
      <w:lvlText w:val="%1、"/>
      <w:lvlJc w:val="left"/>
      <w:rPr>
        <w:rFonts w:hint="eastAsia"/>
      </w:rPr>
    </w:lvl>
  </w:abstractNum>
  <w:abstractNum w:abstractNumId="3">
    <w:nsid w:val="77202880"/>
    <w:multiLevelType w:val="singleLevel"/>
    <w:tmpl w:val="77202880"/>
    <w:lvl w:ilvl="0" w:tentative="0">
      <w:start w:val="6"/>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yNzZlMzVhOTg3NDQ0NTFjNmFlNjUyNjUxZjRhNGUifQ=="/>
  </w:docVars>
  <w:rsids>
    <w:rsidRoot w:val="38F51179"/>
    <w:rsid w:val="00490B57"/>
    <w:rsid w:val="007A6C84"/>
    <w:rsid w:val="00A54E1E"/>
    <w:rsid w:val="01B55AF3"/>
    <w:rsid w:val="01CD7566"/>
    <w:rsid w:val="02847241"/>
    <w:rsid w:val="029A38EC"/>
    <w:rsid w:val="02C172FD"/>
    <w:rsid w:val="02E168E7"/>
    <w:rsid w:val="02F6328B"/>
    <w:rsid w:val="037F7C95"/>
    <w:rsid w:val="043369AF"/>
    <w:rsid w:val="045C3A6F"/>
    <w:rsid w:val="046E3282"/>
    <w:rsid w:val="04C80BE4"/>
    <w:rsid w:val="04E00ADF"/>
    <w:rsid w:val="05551417"/>
    <w:rsid w:val="058C385E"/>
    <w:rsid w:val="05DB45FA"/>
    <w:rsid w:val="066254C2"/>
    <w:rsid w:val="06B66642"/>
    <w:rsid w:val="06DD024B"/>
    <w:rsid w:val="07333D9A"/>
    <w:rsid w:val="075C1AB8"/>
    <w:rsid w:val="077876BA"/>
    <w:rsid w:val="079C0106"/>
    <w:rsid w:val="07A74388"/>
    <w:rsid w:val="07BE1E2B"/>
    <w:rsid w:val="08B46BC8"/>
    <w:rsid w:val="091E6FB9"/>
    <w:rsid w:val="09273AEF"/>
    <w:rsid w:val="09570789"/>
    <w:rsid w:val="0A0E790F"/>
    <w:rsid w:val="0A6550C9"/>
    <w:rsid w:val="0A6D765E"/>
    <w:rsid w:val="0A8403EB"/>
    <w:rsid w:val="0AB55EC1"/>
    <w:rsid w:val="0B464611"/>
    <w:rsid w:val="0C053E19"/>
    <w:rsid w:val="0C4C3397"/>
    <w:rsid w:val="0DA35174"/>
    <w:rsid w:val="0E912047"/>
    <w:rsid w:val="0EA11A02"/>
    <w:rsid w:val="0EAC0C2F"/>
    <w:rsid w:val="0FB77235"/>
    <w:rsid w:val="10004380"/>
    <w:rsid w:val="10770A05"/>
    <w:rsid w:val="10C34638"/>
    <w:rsid w:val="10D65EF4"/>
    <w:rsid w:val="11547E57"/>
    <w:rsid w:val="11DD5D60"/>
    <w:rsid w:val="125E081E"/>
    <w:rsid w:val="133C5635"/>
    <w:rsid w:val="13BA4679"/>
    <w:rsid w:val="141A663B"/>
    <w:rsid w:val="14B7657F"/>
    <w:rsid w:val="14B975C6"/>
    <w:rsid w:val="167661A0"/>
    <w:rsid w:val="16816E45"/>
    <w:rsid w:val="1686445B"/>
    <w:rsid w:val="16D40DE1"/>
    <w:rsid w:val="170939E1"/>
    <w:rsid w:val="170E6849"/>
    <w:rsid w:val="18245CDA"/>
    <w:rsid w:val="18550589"/>
    <w:rsid w:val="193B1802"/>
    <w:rsid w:val="19AC3B5F"/>
    <w:rsid w:val="1B3E3557"/>
    <w:rsid w:val="1B563153"/>
    <w:rsid w:val="1B854CE1"/>
    <w:rsid w:val="1C1C0D0E"/>
    <w:rsid w:val="1D321402"/>
    <w:rsid w:val="1DEA1B88"/>
    <w:rsid w:val="1E2D340E"/>
    <w:rsid w:val="1EA07086"/>
    <w:rsid w:val="1EC528B7"/>
    <w:rsid w:val="1F410CF5"/>
    <w:rsid w:val="1F9F033C"/>
    <w:rsid w:val="20786C61"/>
    <w:rsid w:val="209B6212"/>
    <w:rsid w:val="20C53DD2"/>
    <w:rsid w:val="218E68BA"/>
    <w:rsid w:val="22F16C80"/>
    <w:rsid w:val="237322E9"/>
    <w:rsid w:val="23DA1943"/>
    <w:rsid w:val="240E0A6A"/>
    <w:rsid w:val="244B74CF"/>
    <w:rsid w:val="24912B32"/>
    <w:rsid w:val="24CB3EC9"/>
    <w:rsid w:val="251D0537"/>
    <w:rsid w:val="25284AA3"/>
    <w:rsid w:val="253D731D"/>
    <w:rsid w:val="256E5A62"/>
    <w:rsid w:val="2678771F"/>
    <w:rsid w:val="26924756"/>
    <w:rsid w:val="26BE379D"/>
    <w:rsid w:val="26D44D6F"/>
    <w:rsid w:val="27C84459"/>
    <w:rsid w:val="286914E7"/>
    <w:rsid w:val="28D01566"/>
    <w:rsid w:val="29557A7A"/>
    <w:rsid w:val="29AE544B"/>
    <w:rsid w:val="2BB067AF"/>
    <w:rsid w:val="2BE10866"/>
    <w:rsid w:val="2C2B268E"/>
    <w:rsid w:val="2C3625B8"/>
    <w:rsid w:val="2D016192"/>
    <w:rsid w:val="2E271C28"/>
    <w:rsid w:val="2E51075D"/>
    <w:rsid w:val="2E894A4C"/>
    <w:rsid w:val="2E8B6590"/>
    <w:rsid w:val="2E984EFD"/>
    <w:rsid w:val="2EFF20A0"/>
    <w:rsid w:val="2F0F0F9B"/>
    <w:rsid w:val="2FCD7DCD"/>
    <w:rsid w:val="30093CDB"/>
    <w:rsid w:val="300D1C88"/>
    <w:rsid w:val="303E7FC8"/>
    <w:rsid w:val="31277A6D"/>
    <w:rsid w:val="31865009"/>
    <w:rsid w:val="31E56082"/>
    <w:rsid w:val="31F82540"/>
    <w:rsid w:val="31F97D80"/>
    <w:rsid w:val="32D57EA5"/>
    <w:rsid w:val="32D65C6B"/>
    <w:rsid w:val="33751688"/>
    <w:rsid w:val="33D258F5"/>
    <w:rsid w:val="343B01DB"/>
    <w:rsid w:val="345224E6"/>
    <w:rsid w:val="34751B9A"/>
    <w:rsid w:val="34763D83"/>
    <w:rsid w:val="354E3F3E"/>
    <w:rsid w:val="3590107D"/>
    <w:rsid w:val="35D504ED"/>
    <w:rsid w:val="35F02979"/>
    <w:rsid w:val="361E68B5"/>
    <w:rsid w:val="36401AD9"/>
    <w:rsid w:val="36BA5D2F"/>
    <w:rsid w:val="37442364"/>
    <w:rsid w:val="38F51179"/>
    <w:rsid w:val="39061467"/>
    <w:rsid w:val="394C69E7"/>
    <w:rsid w:val="39B57EB6"/>
    <w:rsid w:val="39F14FE0"/>
    <w:rsid w:val="3A04781E"/>
    <w:rsid w:val="3AC336EA"/>
    <w:rsid w:val="3AEF1D20"/>
    <w:rsid w:val="3B566601"/>
    <w:rsid w:val="3B926423"/>
    <w:rsid w:val="3BAE0322"/>
    <w:rsid w:val="3BD74C8E"/>
    <w:rsid w:val="3BF36C1A"/>
    <w:rsid w:val="3C200EB4"/>
    <w:rsid w:val="3CA633C1"/>
    <w:rsid w:val="3D050943"/>
    <w:rsid w:val="3D5567B2"/>
    <w:rsid w:val="3D581DFE"/>
    <w:rsid w:val="3DBF4C2F"/>
    <w:rsid w:val="3DC737D3"/>
    <w:rsid w:val="3EB62F71"/>
    <w:rsid w:val="3F4036CA"/>
    <w:rsid w:val="3F80563C"/>
    <w:rsid w:val="3FAFCDE4"/>
    <w:rsid w:val="3FD5420F"/>
    <w:rsid w:val="40C43051"/>
    <w:rsid w:val="40E74215"/>
    <w:rsid w:val="41287D39"/>
    <w:rsid w:val="41662A87"/>
    <w:rsid w:val="41C03D9A"/>
    <w:rsid w:val="42021B28"/>
    <w:rsid w:val="425012F6"/>
    <w:rsid w:val="42AA72A7"/>
    <w:rsid w:val="42DD527D"/>
    <w:rsid w:val="437B0854"/>
    <w:rsid w:val="437E00E5"/>
    <w:rsid w:val="438B0A9D"/>
    <w:rsid w:val="43C854CA"/>
    <w:rsid w:val="44621C79"/>
    <w:rsid w:val="44B43423"/>
    <w:rsid w:val="452F3BED"/>
    <w:rsid w:val="45367494"/>
    <w:rsid w:val="45594965"/>
    <w:rsid w:val="456347E2"/>
    <w:rsid w:val="457C2CC4"/>
    <w:rsid w:val="459E627B"/>
    <w:rsid w:val="45D4223E"/>
    <w:rsid w:val="46775BF7"/>
    <w:rsid w:val="46AB7443"/>
    <w:rsid w:val="475068C0"/>
    <w:rsid w:val="475B561C"/>
    <w:rsid w:val="476B5C7F"/>
    <w:rsid w:val="47DE1890"/>
    <w:rsid w:val="47EC6C9B"/>
    <w:rsid w:val="488A3088"/>
    <w:rsid w:val="495D254A"/>
    <w:rsid w:val="49E52C6C"/>
    <w:rsid w:val="4A6C4EA2"/>
    <w:rsid w:val="4A813FF8"/>
    <w:rsid w:val="4B4B467E"/>
    <w:rsid w:val="4C2F1016"/>
    <w:rsid w:val="4D637ED9"/>
    <w:rsid w:val="4DB840E3"/>
    <w:rsid w:val="4DD516F6"/>
    <w:rsid w:val="4E0F46C2"/>
    <w:rsid w:val="4E141D71"/>
    <w:rsid w:val="4E594E96"/>
    <w:rsid w:val="4F096EEA"/>
    <w:rsid w:val="4F0C28D3"/>
    <w:rsid w:val="4F95796F"/>
    <w:rsid w:val="50C86E60"/>
    <w:rsid w:val="50DE6667"/>
    <w:rsid w:val="51037E7B"/>
    <w:rsid w:val="512111D4"/>
    <w:rsid w:val="51426BF5"/>
    <w:rsid w:val="519023CF"/>
    <w:rsid w:val="51B66F7B"/>
    <w:rsid w:val="51C2656B"/>
    <w:rsid w:val="52DD21F8"/>
    <w:rsid w:val="53196D40"/>
    <w:rsid w:val="535C6D62"/>
    <w:rsid w:val="549E3B36"/>
    <w:rsid w:val="54CB7FD8"/>
    <w:rsid w:val="55010485"/>
    <w:rsid w:val="55767812"/>
    <w:rsid w:val="55897261"/>
    <w:rsid w:val="55E46328"/>
    <w:rsid w:val="56676F80"/>
    <w:rsid w:val="5759700F"/>
    <w:rsid w:val="57ED2DF5"/>
    <w:rsid w:val="57F72FD8"/>
    <w:rsid w:val="57FF7295"/>
    <w:rsid w:val="582B7B41"/>
    <w:rsid w:val="58F00223"/>
    <w:rsid w:val="598073E1"/>
    <w:rsid w:val="5A294C4C"/>
    <w:rsid w:val="5B072A13"/>
    <w:rsid w:val="5B57504B"/>
    <w:rsid w:val="5B57B221"/>
    <w:rsid w:val="5B654DF2"/>
    <w:rsid w:val="5B6A6E3E"/>
    <w:rsid w:val="5BF17E6A"/>
    <w:rsid w:val="5BF90255"/>
    <w:rsid w:val="5D1D2B70"/>
    <w:rsid w:val="5EC74EA0"/>
    <w:rsid w:val="5F2F655D"/>
    <w:rsid w:val="5F6366B5"/>
    <w:rsid w:val="5F951A2E"/>
    <w:rsid w:val="5FAA351C"/>
    <w:rsid w:val="5FDF0F26"/>
    <w:rsid w:val="5FE1048F"/>
    <w:rsid w:val="5FF7504F"/>
    <w:rsid w:val="604C7149"/>
    <w:rsid w:val="604F0362"/>
    <w:rsid w:val="6060349F"/>
    <w:rsid w:val="60A800F7"/>
    <w:rsid w:val="60C252CC"/>
    <w:rsid w:val="60DD7A6F"/>
    <w:rsid w:val="60E2682A"/>
    <w:rsid w:val="61134710"/>
    <w:rsid w:val="61182C4E"/>
    <w:rsid w:val="6141185E"/>
    <w:rsid w:val="61972646"/>
    <w:rsid w:val="61C4267E"/>
    <w:rsid w:val="61F77588"/>
    <w:rsid w:val="62FD5285"/>
    <w:rsid w:val="63F95F20"/>
    <w:rsid w:val="64271B7E"/>
    <w:rsid w:val="64865DED"/>
    <w:rsid w:val="64E23779"/>
    <w:rsid w:val="6614325D"/>
    <w:rsid w:val="661C580F"/>
    <w:rsid w:val="668530CE"/>
    <w:rsid w:val="66A315C4"/>
    <w:rsid w:val="67424836"/>
    <w:rsid w:val="692858AE"/>
    <w:rsid w:val="697A7697"/>
    <w:rsid w:val="6A32627D"/>
    <w:rsid w:val="6A4479E7"/>
    <w:rsid w:val="6B1940CB"/>
    <w:rsid w:val="6B521E12"/>
    <w:rsid w:val="6C2776E7"/>
    <w:rsid w:val="6C304198"/>
    <w:rsid w:val="6DB000C4"/>
    <w:rsid w:val="6E166FE8"/>
    <w:rsid w:val="6E2C2A5E"/>
    <w:rsid w:val="6E2E7E8E"/>
    <w:rsid w:val="6E8C05EA"/>
    <w:rsid w:val="6F0E6180"/>
    <w:rsid w:val="6F223EB2"/>
    <w:rsid w:val="6F245FFA"/>
    <w:rsid w:val="6FA23C3F"/>
    <w:rsid w:val="6FFD4213"/>
    <w:rsid w:val="70135DA8"/>
    <w:rsid w:val="7016507D"/>
    <w:rsid w:val="71333056"/>
    <w:rsid w:val="71444FD4"/>
    <w:rsid w:val="71522DD7"/>
    <w:rsid w:val="71921C50"/>
    <w:rsid w:val="71AD6AE0"/>
    <w:rsid w:val="72382E3E"/>
    <w:rsid w:val="72DD56C1"/>
    <w:rsid w:val="73314ED6"/>
    <w:rsid w:val="735C3662"/>
    <w:rsid w:val="740873D3"/>
    <w:rsid w:val="74864CF2"/>
    <w:rsid w:val="74E4574A"/>
    <w:rsid w:val="753C48C1"/>
    <w:rsid w:val="7580571A"/>
    <w:rsid w:val="75AB6A6B"/>
    <w:rsid w:val="75CB4B5C"/>
    <w:rsid w:val="760F4A49"/>
    <w:rsid w:val="76746911"/>
    <w:rsid w:val="76FA410B"/>
    <w:rsid w:val="77647149"/>
    <w:rsid w:val="77B70517"/>
    <w:rsid w:val="77CA80A2"/>
    <w:rsid w:val="77CB5A89"/>
    <w:rsid w:val="78F817C4"/>
    <w:rsid w:val="790472B7"/>
    <w:rsid w:val="79121418"/>
    <w:rsid w:val="79152B5C"/>
    <w:rsid w:val="79680D8D"/>
    <w:rsid w:val="7977C9C9"/>
    <w:rsid w:val="798B2638"/>
    <w:rsid w:val="79C031FB"/>
    <w:rsid w:val="7A932961"/>
    <w:rsid w:val="7B263881"/>
    <w:rsid w:val="7BE1486E"/>
    <w:rsid w:val="7BE76CDC"/>
    <w:rsid w:val="7C6F6241"/>
    <w:rsid w:val="7DFE600F"/>
    <w:rsid w:val="7E2B6711"/>
    <w:rsid w:val="7E9C2A65"/>
    <w:rsid w:val="7EB96BE6"/>
    <w:rsid w:val="7ED13ED9"/>
    <w:rsid w:val="7EDA1E7F"/>
    <w:rsid w:val="7F3704AA"/>
    <w:rsid w:val="7F4F235A"/>
    <w:rsid w:val="7FA7C267"/>
    <w:rsid w:val="7FDF91F0"/>
    <w:rsid w:val="7FEA7CD1"/>
    <w:rsid w:val="B7DB258A"/>
    <w:rsid w:val="D5E73465"/>
    <w:rsid w:val="D6BD7922"/>
    <w:rsid w:val="E7BB39B1"/>
    <w:rsid w:val="F1F73416"/>
    <w:rsid w:val="FFDD725A"/>
    <w:rsid w:val="FFFE15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fal" w:cs="Times New Roman"/>
      <w:kern w:val="2"/>
      <w:sz w:val="21"/>
      <w:szCs w:val="22"/>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cs="宋体"/>
      <w:b/>
      <w:kern w:val="44"/>
      <w:sz w:val="28"/>
      <w:szCs w:val="48"/>
      <w:lang w:bidi="ar"/>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qFormat/>
    <w:uiPriority w:val="99"/>
    <w:pPr>
      <w:ind w:firstLine="420"/>
    </w:pPr>
  </w:style>
  <w:style w:type="paragraph" w:styleId="4">
    <w:name w:val="Plain Text"/>
    <w:basedOn w:val="1"/>
    <w:autoRedefine/>
    <w:qFormat/>
    <w:uiPriority w:val="99"/>
    <w:rPr>
      <w:rFonts w:ascii="宋体" w:hAnsi="Courier New" w:eastAsia="宋体"/>
      <w:szCs w:val="20"/>
    </w:rPr>
  </w:style>
  <w:style w:type="paragraph" w:styleId="5">
    <w:name w:val="footer"/>
    <w:basedOn w:val="1"/>
    <w:next w:val="1"/>
    <w:autoRedefine/>
    <w:qFormat/>
    <w:uiPriority w:val="99"/>
    <w:pPr>
      <w:tabs>
        <w:tab w:val="center" w:pos="4153"/>
        <w:tab w:val="right" w:pos="8306"/>
      </w:tabs>
      <w:snapToGrid w:val="0"/>
      <w:jc w:val="left"/>
    </w:pPr>
    <w:rPr>
      <w:kern w:val="0"/>
      <w:sz w:val="18"/>
      <w:szCs w:val="20"/>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rPr>
  </w:style>
  <w:style w:type="paragraph" w:customStyle="1" w:styleId="12">
    <w:name w:val="正文缩进1"/>
    <w:basedOn w:val="1"/>
    <w:autoRedefine/>
    <w:qFormat/>
    <w:uiPriority w:val="0"/>
    <w:pPr>
      <w:ind w:firstLine="420"/>
    </w:pPr>
    <w:rPr>
      <w:szCs w:val="24"/>
    </w:rPr>
  </w:style>
  <w:style w:type="paragraph" w:customStyle="1" w:styleId="13">
    <w:name w:val="Default"/>
    <w:autoRedefine/>
    <w:qFormat/>
    <w:uiPriority w:val="99"/>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4">
    <w:name w:val="样式3"/>
    <w:basedOn w:val="4"/>
    <w:autoRedefine/>
    <w:qFormat/>
    <w:uiPriority w:val="0"/>
    <w:pPr>
      <w:spacing w:line="240" w:lineRule="atLeast"/>
      <w:outlineLvl w:val="0"/>
    </w:pPr>
    <w:rPr>
      <w:sz w:val="28"/>
    </w:rPr>
  </w:style>
  <w:style w:type="paragraph" w:customStyle="1" w:styleId="15">
    <w:name w:val="列出段落1"/>
    <w:basedOn w:val="1"/>
    <w:autoRedefine/>
    <w:qFormat/>
    <w:uiPriority w:val="0"/>
    <w:pPr>
      <w:ind w:firstLine="420" w:firstLineChars="200"/>
    </w:pPr>
  </w:style>
  <w:style w:type="paragraph" w:customStyle="1" w:styleId="16">
    <w:name w:val="_Style 1"/>
    <w:basedOn w:val="1"/>
    <w:autoRedefine/>
    <w:qFormat/>
    <w:uiPriority w:val="34"/>
    <w:pPr>
      <w:ind w:firstLine="420" w:firstLineChars="200"/>
    </w:pPr>
  </w:style>
  <w:style w:type="paragraph" w:customStyle="1" w:styleId="17">
    <w:name w:val="List Paragraph"/>
    <w:basedOn w:val="1"/>
    <w:autoRedefine/>
    <w:qFormat/>
    <w:uiPriority w:val="34"/>
    <w:pPr>
      <w:ind w:firstLine="420" w:firstLineChars="200"/>
    </w:pPr>
  </w:style>
  <w:style w:type="paragraph" w:customStyle="1" w:styleId="18">
    <w:name w:val="null3"/>
    <w:autoRedefine/>
    <w:hidden/>
    <w:qFormat/>
    <w:uiPriority w:val="0"/>
    <w:rPr>
      <w:rFonts w:hint="eastAsia" w:asciiTheme="minorHAnsi" w:hAnsiTheme="minorHAnsi" w:eastAsiaTheme="minorEastAsia" w:cstheme="minorBidi"/>
      <w:sz w:val="21"/>
      <w:szCs w:val="22"/>
      <w:lang w:val="en-US" w:eastAsia="zh-Hans"/>
    </w:rPr>
  </w:style>
  <w:style w:type="character" w:customStyle="1" w:styleId="19">
    <w:name w:val="fontstyle01"/>
    <w:basedOn w:val="10"/>
    <w:autoRedefine/>
    <w:qFormat/>
    <w:uiPriority w:val="0"/>
    <w:rPr>
      <w:rFonts w:ascii="宋体" w:hAnsi="宋体" w:eastAsia="宋体" w:cs="宋体"/>
      <w:color w:val="000000"/>
      <w:sz w:val="20"/>
      <w:szCs w:val="20"/>
    </w:rPr>
  </w:style>
  <w:style w:type="character" w:customStyle="1" w:styleId="20">
    <w:name w:val="fontstyle11"/>
    <w:basedOn w:val="10"/>
    <w:autoRedefine/>
    <w:qFormat/>
    <w:uiPriority w:val="0"/>
    <w:rPr>
      <w:rFonts w:ascii="DejaVuSans" w:hAnsi="DejaVuSans" w:eastAsia="DejaVuSans" w:cs="DejaVuSans"/>
      <w:color w:val="000000"/>
      <w:sz w:val="20"/>
      <w:szCs w:val="20"/>
    </w:rPr>
  </w:style>
  <w:style w:type="character" w:customStyle="1" w:styleId="21">
    <w:name w:val="font21"/>
    <w:basedOn w:val="10"/>
    <w:autoRedefine/>
    <w:qFormat/>
    <w:uiPriority w:val="0"/>
    <w:rPr>
      <w:rFonts w:hint="eastAsia" w:ascii="宋体" w:hAnsi="宋体" w:eastAsia="宋体" w:cs="宋体"/>
      <w:b/>
      <w:color w:val="000000"/>
      <w:sz w:val="24"/>
      <w:szCs w:val="24"/>
      <w:u w:val="none"/>
    </w:rPr>
  </w:style>
  <w:style w:type="character" w:customStyle="1" w:styleId="22">
    <w:name w:val="font01"/>
    <w:basedOn w:val="10"/>
    <w:autoRedefine/>
    <w:qFormat/>
    <w:uiPriority w:val="0"/>
    <w:rPr>
      <w:rFonts w:hint="eastAsia" w:ascii="宋体" w:hAnsi="宋体" w:eastAsia="宋体" w:cs="宋体"/>
      <w:color w:val="000000"/>
      <w:sz w:val="24"/>
      <w:szCs w:val="24"/>
      <w:u w:val="none"/>
    </w:rPr>
  </w:style>
  <w:style w:type="character" w:customStyle="1" w:styleId="23">
    <w:name w:val="font11"/>
    <w:basedOn w:val="10"/>
    <w:autoRedefine/>
    <w:qFormat/>
    <w:uiPriority w:val="0"/>
    <w:rPr>
      <w:rFonts w:hint="eastAsia" w:ascii="宋体" w:hAnsi="宋体" w:eastAsia="宋体" w:cs="宋体"/>
      <w:color w:val="000000"/>
      <w:sz w:val="24"/>
      <w:szCs w:val="24"/>
      <w:u w:val="none"/>
    </w:rPr>
  </w:style>
  <w:style w:type="paragraph" w:customStyle="1" w:styleId="24">
    <w:name w:val="Fließtext"/>
    <w:basedOn w:val="1"/>
    <w:qFormat/>
    <w:uiPriority w:val="99"/>
    <w:pPr>
      <w:overflowPunct w:val="0"/>
      <w:autoSpaceDE w:val="0"/>
      <w:autoSpaceDN w:val="0"/>
      <w:adjustRightInd w:val="0"/>
      <w:textAlignment w:val="baseline"/>
    </w:pPr>
    <w:rPr>
      <w:rFonts w:hint="eastAsia" w:ascii="Calibri" w:hAnsi="Calibri"/>
      <w:kern w:val="28"/>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1154</Words>
  <Characters>1211</Characters>
  <Lines>0</Lines>
  <Paragraphs>0</Paragraphs>
  <TotalTime>5</TotalTime>
  <ScaleCrop>false</ScaleCrop>
  <LinksUpToDate>false</LinksUpToDate>
  <CharactersWithSpaces>1211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2022-05-10T10:21:00Z</dcterms:created>
  <dc:creator>陈术</dc:creator>
  <cp:lastModifiedBy>张玲娜</cp:lastModifiedBy>
  <cp:lastPrinted>2026-08-12T08:31:00Z</cp:lastPrinted>
  <dcterms:modified xsi:type="dcterms:W3CDTF">2026-08-12T08:34:51Z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0642F7920B9C48A5BA29C252ED87B3DE_13</vt:lpwstr>
  </property>
  <property fmtid="{D5CDD505-2E9C-101B-9397-08002B2CF9AE}" pid="4" name="KSOTemplateDocerSaveRecord">
    <vt:lpwstr>eyJoZGlkIjoiY2EyNDQzNGI4YmVlYzg4ZjU3ZGU0MDMzN2ViNzc3ZDEiLCJ1c2VySWQiOiIyNTA4OTg1NjkifQ==</vt:lpwstr>
  </property>
</Properties>
</file>