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000000" w:themeColor="text1"/>
          <w:sz w:val="44"/>
          <w:szCs w:val="32"/>
          <w:lang w:val="zh-CN"/>
        </w:rPr>
      </w:pPr>
    </w:p>
    <w:p>
      <w:pPr>
        <w:spacing w:line="560" w:lineRule="exact"/>
        <w:jc w:val="center"/>
        <w:rPr>
          <w:rFonts w:ascii="宋体" w:hAnsi="宋体" w:eastAsia="宋体" w:cs="宋体"/>
          <w:b/>
          <w:bCs/>
          <w:color w:val="000000" w:themeColor="text1"/>
          <w:sz w:val="44"/>
          <w:szCs w:val="32"/>
          <w:lang w:val="zh-CN"/>
        </w:rPr>
      </w:pPr>
      <w:r>
        <w:rPr>
          <w:rFonts w:hint="eastAsia" w:ascii="宋体" w:hAnsi="宋体" w:eastAsia="宋体" w:cs="宋体"/>
          <w:b/>
          <w:bCs/>
          <w:color w:val="000000" w:themeColor="text1"/>
          <w:sz w:val="44"/>
          <w:szCs w:val="32"/>
          <w:lang w:val="zh-CN"/>
        </w:rPr>
        <w:t>福州市政务服务中心电动汽车充电站</w:t>
      </w:r>
    </w:p>
    <w:p>
      <w:pPr>
        <w:spacing w:line="560" w:lineRule="exact"/>
        <w:jc w:val="center"/>
        <w:rPr>
          <w:rFonts w:ascii="宋体" w:hAnsi="宋体" w:eastAsia="宋体" w:cs="宋体"/>
          <w:b/>
          <w:bCs/>
          <w:color w:val="000000" w:themeColor="text1"/>
          <w:sz w:val="44"/>
          <w:szCs w:val="32"/>
          <w:lang w:val="zh-CN"/>
        </w:rPr>
      </w:pPr>
      <w:r>
        <w:rPr>
          <w:rFonts w:hint="eastAsia" w:ascii="宋体" w:hAnsi="宋体" w:eastAsia="宋体" w:cs="宋体"/>
          <w:b/>
          <w:bCs/>
          <w:color w:val="000000" w:themeColor="text1"/>
          <w:sz w:val="44"/>
          <w:szCs w:val="32"/>
          <w:lang w:val="zh-CN"/>
        </w:rPr>
        <w:t>建设及运维项目采购文件</w:t>
      </w:r>
    </w:p>
    <w:p>
      <w:pPr>
        <w:spacing w:line="560" w:lineRule="exact"/>
        <w:rPr>
          <w:color w:val="000000" w:themeColor="text1"/>
        </w:rPr>
      </w:pPr>
    </w:p>
    <w:p>
      <w:pPr>
        <w:spacing w:line="560" w:lineRule="exact"/>
        <w:ind w:firstLine="640"/>
        <w:rPr>
          <w:rFonts w:ascii="仿宋" w:hAnsi="仿宋" w:eastAsia="仿宋" w:cs="仿宋"/>
          <w:color w:val="000000" w:themeColor="text1"/>
          <w:sz w:val="32"/>
          <w:lang w:val="zh-CN"/>
        </w:rPr>
      </w:pPr>
      <w:r>
        <w:rPr>
          <w:rFonts w:hint="eastAsia" w:ascii="仿宋" w:hAnsi="仿宋" w:eastAsia="仿宋" w:cs="仿宋"/>
          <w:color w:val="000000" w:themeColor="text1"/>
          <w:sz w:val="32"/>
          <w:lang w:val="zh-CN"/>
        </w:rPr>
        <w:t>我单位拟对福州市政务服务中心电动汽车充电站建设及运维项目进行询价比价方式采购，欢迎国内合格供应商前来报价。</w:t>
      </w:r>
    </w:p>
    <w:p>
      <w:pPr>
        <w:snapToGrid w:val="0"/>
        <w:spacing w:line="560" w:lineRule="exact"/>
        <w:ind w:firstLine="640" w:firstLineChars="200"/>
        <w:rPr>
          <w:rFonts w:ascii="黑体" w:hAnsi="黑体" w:eastAsia="黑体" w:cs="黑体"/>
          <w:color w:val="000000" w:themeColor="text1"/>
          <w:kern w:val="0"/>
          <w:sz w:val="32"/>
          <w:szCs w:val="32"/>
          <w:lang w:val="zh-CN"/>
        </w:rPr>
      </w:pPr>
      <w:r>
        <w:rPr>
          <w:rFonts w:hint="eastAsia" w:ascii="黑体" w:hAnsi="黑体" w:eastAsia="黑体" w:cs="黑体"/>
          <w:color w:val="000000" w:themeColor="text1"/>
          <w:kern w:val="0"/>
          <w:sz w:val="32"/>
          <w:szCs w:val="32"/>
          <w:lang w:val="zh-CN"/>
        </w:rPr>
        <w:t>一、★采购内容及要求（以</w:t>
      </w:r>
      <w:r>
        <w:rPr>
          <w:rFonts w:ascii="黑体" w:hAnsi="黑体" w:eastAsia="黑体" w:cs="黑体"/>
          <w:color w:val="000000" w:themeColor="text1"/>
          <w:kern w:val="0"/>
          <w:sz w:val="32"/>
          <w:szCs w:val="32"/>
          <w:lang w:val="zh-CN"/>
        </w:rPr>
        <w:t>“</w:t>
      </w:r>
      <w:r>
        <w:rPr>
          <w:rFonts w:hint="eastAsia" w:ascii="黑体" w:hAnsi="黑体" w:eastAsia="黑体" w:cs="黑体"/>
          <w:color w:val="000000" w:themeColor="text1"/>
          <w:kern w:val="0"/>
          <w:sz w:val="32"/>
          <w:szCs w:val="32"/>
          <w:lang w:val="zh-CN"/>
        </w:rPr>
        <w:t>★</w:t>
      </w:r>
      <w:r>
        <w:rPr>
          <w:rFonts w:ascii="黑体" w:hAnsi="黑体" w:eastAsia="黑体" w:cs="黑体"/>
          <w:color w:val="000000" w:themeColor="text1"/>
          <w:kern w:val="0"/>
          <w:sz w:val="32"/>
          <w:szCs w:val="32"/>
          <w:lang w:val="zh-CN"/>
        </w:rPr>
        <w:t>”</w:t>
      </w:r>
      <w:r>
        <w:rPr>
          <w:rFonts w:hint="eastAsia" w:ascii="黑体" w:hAnsi="黑体" w:eastAsia="黑体" w:cs="黑体"/>
          <w:color w:val="000000" w:themeColor="text1"/>
          <w:kern w:val="0"/>
          <w:sz w:val="32"/>
          <w:szCs w:val="32"/>
          <w:lang w:val="zh-CN"/>
        </w:rPr>
        <w:t>标示的内容为不允许负偏离的实质性要求，以下采购内容均不允许负偏离）</w:t>
      </w:r>
    </w:p>
    <w:p>
      <w:pPr>
        <w:spacing w:line="560" w:lineRule="exact"/>
        <w:ind w:firstLine="640" w:firstLineChars="200"/>
        <w:rPr>
          <w:rFonts w:ascii="楷体" w:hAnsi="楷体" w:eastAsia="楷体" w:cs="楷体"/>
          <w:color w:val="000000" w:themeColor="text1"/>
          <w:sz w:val="32"/>
        </w:rPr>
      </w:pPr>
      <w:r>
        <w:rPr>
          <w:rFonts w:hint="eastAsia" w:ascii="楷体" w:hAnsi="楷体" w:eastAsia="楷体" w:cs="楷体"/>
          <w:color w:val="000000" w:themeColor="text1"/>
          <w:sz w:val="32"/>
        </w:rPr>
        <w:t>（一）项目概况</w:t>
      </w:r>
    </w:p>
    <w:p>
      <w:pPr>
        <w:spacing w:line="560" w:lineRule="exact"/>
        <w:ind w:firstLine="640" w:firstLineChars="200"/>
        <w:rPr>
          <w:rFonts w:hint="eastAsia" w:ascii="仿宋" w:hAnsi="仿宋" w:eastAsia="仿宋" w:cs="仿宋"/>
          <w:color w:val="000000" w:themeColor="text1"/>
          <w:sz w:val="32"/>
        </w:rPr>
      </w:pPr>
      <w:r>
        <w:rPr>
          <w:rFonts w:hint="eastAsia" w:ascii="仿宋" w:hAnsi="仿宋" w:eastAsia="仿宋" w:cs="仿宋"/>
          <w:color w:val="000000" w:themeColor="text1"/>
          <w:sz w:val="32"/>
        </w:rPr>
        <w:t>本项目为福州市政务服务中心电动汽车充电站建设及运维项目，地址：福州市台江区高桥路69号（福州市政务服务中心）。为积极响应国家大力发展新能源号召，践行“双碳”发展理念，方便办事群众、中心工作人员电动汽车的临时充电，拟在中心地下停车场建设8座单枪交流电7kW充电桩。供应商负责8座单枪交流电7kW充电桩的建设、管理、维护及维修，同时需通过综合调度管理方式实现对整个充电系统的远程监管并保障充电系统安全运行。</w:t>
      </w:r>
    </w:p>
    <w:p>
      <w:pPr>
        <w:spacing w:line="560" w:lineRule="exact"/>
        <w:ind w:firstLine="640" w:firstLineChars="200"/>
        <w:rPr>
          <w:rFonts w:ascii="仿宋" w:hAnsi="仿宋" w:eastAsia="仿宋" w:cs="仿宋"/>
          <w:color w:val="000000" w:themeColor="text1"/>
          <w:sz w:val="32"/>
        </w:rPr>
      </w:pPr>
      <w:r>
        <w:rPr>
          <w:rFonts w:hint="eastAsia" w:ascii="楷体" w:hAnsi="楷体" w:eastAsia="楷体" w:cs="楷体"/>
          <w:color w:val="000000" w:themeColor="text1"/>
          <w:sz w:val="32"/>
        </w:rPr>
        <w:t>（二）预算金额：</w:t>
      </w:r>
      <w:r>
        <w:rPr>
          <w:rFonts w:hint="eastAsia" w:ascii="仿宋" w:hAnsi="仿宋" w:eastAsia="仿宋" w:cs="仿宋"/>
          <w:color w:val="000000" w:themeColor="text1"/>
          <w:sz w:val="32"/>
        </w:rPr>
        <w:t>86000元（项目预算价作为最高限价，报价超过预算价视为无效报价）。</w:t>
      </w:r>
    </w:p>
    <w:p>
      <w:pPr>
        <w:spacing w:line="560" w:lineRule="exact"/>
        <w:ind w:firstLine="640" w:firstLineChars="200"/>
        <w:rPr>
          <w:rFonts w:ascii="楷体" w:hAnsi="楷体" w:eastAsia="楷体" w:cs="楷体"/>
          <w:color w:val="000000" w:themeColor="text1"/>
          <w:sz w:val="32"/>
        </w:rPr>
      </w:pPr>
      <w:r>
        <w:rPr>
          <w:rFonts w:hint="eastAsia" w:ascii="楷体" w:hAnsi="楷体" w:eastAsia="楷体" w:cs="楷体"/>
          <w:color w:val="000000" w:themeColor="text1"/>
          <w:sz w:val="32"/>
        </w:rPr>
        <w:t>（三）技术和服务要求</w:t>
      </w:r>
    </w:p>
    <w:p>
      <w:pPr>
        <w:spacing w:line="560" w:lineRule="exact"/>
        <w:ind w:right="-92" w:rightChars="-44" w:firstLine="640" w:firstLineChars="200"/>
        <w:jc w:val="left"/>
        <w:rPr>
          <w:rFonts w:ascii="仿宋" w:hAnsi="仿宋" w:eastAsia="仿宋" w:cs="仿宋"/>
          <w:color w:val="000000" w:themeColor="text1"/>
          <w:sz w:val="32"/>
          <w:lang w:val="zh-CN"/>
        </w:rPr>
      </w:pPr>
      <w:r>
        <w:rPr>
          <w:rFonts w:hint="eastAsia" w:ascii="仿宋" w:hAnsi="仿宋" w:eastAsia="仿宋" w:cs="仿宋"/>
          <w:color w:val="000000" w:themeColor="text1"/>
          <w:sz w:val="32"/>
        </w:rPr>
        <w:t>1.</w:t>
      </w:r>
      <w:r>
        <w:rPr>
          <w:rFonts w:hint="eastAsia" w:ascii="仿宋" w:hAnsi="仿宋" w:eastAsia="仿宋" w:cs="仿宋"/>
          <w:color w:val="000000" w:themeColor="text1"/>
          <w:sz w:val="32"/>
          <w:lang w:val="zh-CN"/>
        </w:rPr>
        <w:t>充电桩建设。</w:t>
      </w:r>
      <w:r>
        <w:rPr>
          <w:rFonts w:hint="eastAsia" w:ascii="仿宋" w:hAnsi="仿宋" w:eastAsia="仿宋" w:cs="仿宋"/>
          <w:color w:val="000000" w:themeColor="text1"/>
          <w:sz w:val="32"/>
        </w:rPr>
        <w:t>供应商应</w:t>
      </w:r>
      <w:r>
        <w:rPr>
          <w:rFonts w:hint="eastAsia" w:ascii="仿宋" w:hAnsi="仿宋" w:eastAsia="仿宋" w:cs="仿宋"/>
          <w:color w:val="000000" w:themeColor="text1"/>
          <w:sz w:val="32"/>
          <w:lang w:val="zh-CN"/>
        </w:rPr>
        <w:t>从</w:t>
      </w:r>
      <w:r>
        <w:rPr>
          <w:rFonts w:hint="eastAsia" w:ascii="仿宋" w:hAnsi="仿宋" w:eastAsia="仿宋" w:cs="仿宋"/>
          <w:color w:val="000000" w:themeColor="text1"/>
          <w:sz w:val="32"/>
        </w:rPr>
        <w:t>福州市政务服务中心</w:t>
      </w:r>
      <w:r>
        <w:rPr>
          <w:rFonts w:hint="eastAsia" w:ascii="仿宋" w:hAnsi="仿宋" w:eastAsia="仿宋" w:cs="仿宋"/>
          <w:color w:val="000000" w:themeColor="text1"/>
          <w:sz w:val="32"/>
          <w:lang w:val="zh-CN"/>
        </w:rPr>
        <w:t>一楼总配电房低压出线柜接入电源至计量表箱，再从计量表箱出线顺着现有桥架到负二楼配电房新装设的一台配电箱，配电箱分别引出线至充电桩，</w:t>
      </w:r>
      <w:r>
        <w:rPr>
          <w:rFonts w:hint="eastAsia" w:ascii="仿宋" w:hAnsi="仿宋" w:eastAsia="仿宋" w:cs="仿宋"/>
          <w:color w:val="000000" w:themeColor="text1"/>
          <w:sz w:val="32"/>
        </w:rPr>
        <w:t>项目需</w:t>
      </w:r>
      <w:r>
        <w:rPr>
          <w:rFonts w:hint="eastAsia" w:ascii="仿宋" w:hAnsi="仿宋" w:eastAsia="仿宋" w:cs="仿宋"/>
          <w:color w:val="000000" w:themeColor="text1"/>
          <w:sz w:val="32"/>
          <w:lang w:val="zh-CN"/>
        </w:rPr>
        <w:t>同时满足8台新能源电动汽车充电。通过低压馈线柜与充电机连接，充电设备可通过以太网、4G等多种通讯方式与管理平台连接，由管理系统综合调度管理保障充电系统安全运行，对整个充电系统实现远程监管。</w:t>
      </w:r>
    </w:p>
    <w:p>
      <w:pPr>
        <w:spacing w:line="560" w:lineRule="exact"/>
        <w:ind w:right="-92" w:rightChars="-44" w:firstLine="640" w:firstLineChars="200"/>
        <w:jc w:val="left"/>
        <w:rPr>
          <w:rFonts w:ascii="仿宋" w:hAnsi="仿宋" w:eastAsia="仿宋" w:cs="仿宋"/>
          <w:color w:val="000000" w:themeColor="text1"/>
          <w:sz w:val="32"/>
          <w:lang w:val="zh-CN"/>
        </w:rPr>
      </w:pPr>
      <w:r>
        <w:rPr>
          <w:rFonts w:hint="eastAsia" w:ascii="仿宋" w:hAnsi="仿宋" w:eastAsia="仿宋" w:cs="仿宋"/>
          <w:color w:val="000000" w:themeColor="text1"/>
          <w:sz w:val="32"/>
        </w:rPr>
        <w:t>2.运营维护。自项目建设完成并经采购人验收</w:t>
      </w:r>
      <w:r>
        <w:rPr>
          <w:rFonts w:hint="eastAsia" w:ascii="仿宋" w:hAnsi="仿宋" w:eastAsia="仿宋" w:cs="仿宋"/>
          <w:color w:val="000000" w:themeColor="text1"/>
          <w:sz w:val="32"/>
          <w:lang w:eastAsia="zh-CN"/>
        </w:rPr>
        <w:t>合格</w:t>
      </w:r>
      <w:r>
        <w:rPr>
          <w:rFonts w:hint="eastAsia" w:ascii="仿宋" w:hAnsi="仿宋" w:eastAsia="仿宋" w:cs="仿宋"/>
          <w:color w:val="000000" w:themeColor="text1"/>
          <w:sz w:val="32"/>
        </w:rPr>
        <w:t>投入使用之日起3年内，供应商应负责充电桩管理、维护及维修。维护及维修含人工、设备及零部件费用均由供应商自行承担。供应商需做到，使用人员通过手机app平台缴交的新能源汽车充电费用仅含按照</w:t>
      </w:r>
      <w:r>
        <w:rPr>
          <w:rFonts w:hint="eastAsia" w:ascii="仿宋" w:hAnsi="仿宋" w:eastAsia="仿宋" w:cs="仿宋"/>
          <w:color w:val="000000" w:themeColor="text1"/>
          <w:sz w:val="32"/>
          <w:lang w:eastAsia="zh-CN"/>
        </w:rPr>
        <w:t>国网</w:t>
      </w:r>
      <w:r>
        <w:rPr>
          <w:rFonts w:hint="eastAsia" w:ascii="仿宋" w:hAnsi="仿宋" w:eastAsia="仿宋" w:cs="仿宋"/>
          <w:color w:val="000000" w:themeColor="text1"/>
          <w:sz w:val="32"/>
        </w:rPr>
        <w:t>电力</w:t>
      </w:r>
      <w:r>
        <w:rPr>
          <w:rFonts w:hint="eastAsia" w:ascii="仿宋" w:hAnsi="仿宋" w:eastAsia="仿宋" w:cs="仿宋"/>
          <w:color w:val="000000" w:themeColor="text1"/>
          <w:sz w:val="32"/>
          <w:lang w:eastAsia="zh-CN"/>
        </w:rPr>
        <w:t>有限</w:t>
      </w:r>
      <w:r>
        <w:rPr>
          <w:rFonts w:hint="eastAsia" w:ascii="仿宋" w:hAnsi="仿宋" w:eastAsia="仿宋" w:cs="仿宋"/>
          <w:color w:val="000000" w:themeColor="text1"/>
          <w:sz w:val="32"/>
        </w:rPr>
        <w:t>公司的电价计算的实际产生电费，不得收取其他服务费，并协助采购人将所收取的新能源汽车充电费向国库缴纳。同时，供应商还应负责电力报装、设备维护、平台app开发</w:t>
      </w:r>
      <w:r>
        <w:rPr>
          <w:rFonts w:hint="eastAsia" w:ascii="仿宋" w:hAnsi="仿宋" w:eastAsia="仿宋" w:cs="仿宋"/>
          <w:color w:val="000000" w:themeColor="text1"/>
          <w:sz w:val="32"/>
          <w:lang w:eastAsia="zh-CN"/>
        </w:rPr>
        <w:t>及后续升级</w:t>
      </w:r>
      <w:r>
        <w:rPr>
          <w:rFonts w:hint="eastAsia" w:ascii="仿宋" w:hAnsi="仿宋" w:eastAsia="仿宋" w:cs="仿宋"/>
          <w:color w:val="000000" w:themeColor="text1"/>
          <w:sz w:val="32"/>
        </w:rPr>
        <w:t>、运营及售后保养。</w:t>
      </w:r>
    </w:p>
    <w:p>
      <w:pPr>
        <w:spacing w:line="560" w:lineRule="exact"/>
        <w:ind w:right="-92" w:rightChars="-44" w:firstLine="640" w:firstLineChars="200"/>
        <w:jc w:val="left"/>
        <w:rPr>
          <w:rFonts w:ascii="仿宋" w:hAnsi="仿宋" w:eastAsia="仿宋" w:cs="仿宋"/>
          <w:color w:val="000000" w:themeColor="text1"/>
          <w:sz w:val="32"/>
        </w:rPr>
      </w:pPr>
      <w:r>
        <w:rPr>
          <w:rFonts w:hint="eastAsia" w:ascii="仿宋" w:hAnsi="仿宋" w:eastAsia="仿宋" w:cs="仿宋"/>
          <w:color w:val="000000" w:themeColor="text1"/>
          <w:sz w:val="32"/>
        </w:rPr>
        <w:t>3.</w:t>
      </w:r>
      <w:r>
        <w:rPr>
          <w:rFonts w:hint="eastAsia" w:ascii="仿宋" w:hAnsi="仿宋" w:eastAsia="仿宋" w:cs="仿宋"/>
          <w:color w:val="000000" w:themeColor="text1"/>
          <w:sz w:val="32"/>
          <w:lang w:val="zh-CN"/>
        </w:rPr>
        <w:t>电动汽车充电站建设及运维项目</w:t>
      </w:r>
      <w:r>
        <w:rPr>
          <w:rFonts w:hint="eastAsia" w:ascii="仿宋" w:hAnsi="仿宋" w:eastAsia="仿宋" w:cs="仿宋"/>
          <w:color w:val="000000" w:themeColor="text1"/>
          <w:sz w:val="32"/>
        </w:rPr>
        <w:t>具体</w:t>
      </w:r>
      <w:r>
        <w:rPr>
          <w:rFonts w:hint="eastAsia" w:ascii="仿宋" w:hAnsi="仿宋" w:eastAsia="仿宋" w:cs="仿宋"/>
          <w:color w:val="000000" w:themeColor="text1"/>
          <w:sz w:val="32"/>
          <w:lang w:val="zh-CN"/>
        </w:rPr>
        <w:t>内容</w:t>
      </w:r>
      <w:r>
        <w:rPr>
          <w:rFonts w:hint="eastAsia" w:ascii="仿宋" w:hAnsi="仿宋" w:eastAsia="仿宋" w:cs="仿宋"/>
          <w:color w:val="000000" w:themeColor="text1"/>
          <w:sz w:val="32"/>
        </w:rPr>
        <w:t>和要求为：</w:t>
      </w:r>
    </w:p>
    <w:tbl>
      <w:tblPr>
        <w:tblStyle w:val="10"/>
        <w:tblW w:w="831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7"/>
        <w:gridCol w:w="1515"/>
        <w:gridCol w:w="3570"/>
        <w:gridCol w:w="1290"/>
        <w:gridCol w:w="10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序号</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品目</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规格</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数量</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lang w:val="en-US" w:eastAsia="zh-CN"/>
              </w:rPr>
              <w:t>1</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交流充电桩 7kW </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交流充电桩技术参数表附</w:t>
            </w:r>
            <w:r>
              <w:rPr>
                <w:rFonts w:hint="eastAsia" w:ascii="仿宋" w:hAnsi="仿宋" w:eastAsia="仿宋" w:cs="仿宋"/>
                <w:color w:val="000000" w:themeColor="text1"/>
                <w:sz w:val="30"/>
                <w:szCs w:val="30"/>
                <w:lang w:eastAsia="zh-CN"/>
              </w:rPr>
              <w:t>表</w:t>
            </w:r>
            <w:r>
              <w:rPr>
                <w:rFonts w:hint="eastAsia" w:ascii="仿宋" w:hAnsi="仿宋" w:eastAsia="仿宋" w:cs="仿宋"/>
                <w:color w:val="000000" w:themeColor="text1"/>
                <w:sz w:val="30"/>
                <w:szCs w:val="30"/>
              </w:rPr>
              <w:t>后</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8 </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台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lang w:val="en-US" w:eastAsia="zh-CN"/>
              </w:rPr>
              <w:t>2</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三相费控电能表计量箱 </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只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3</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低压电缆终端头</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 </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22（其中50平方电缆头不少于6个，6平方电缆头不少于16套）</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个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4</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7 kW充电桩主电缆</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绝缘：YJV-0.6/1kV，</w:t>
            </w:r>
          </w:p>
          <w:p>
            <w:pPr>
              <w:spacing w:line="360" w:lineRule="exact"/>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4芯×50mm²+1芯×25mm²（接地） </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45 </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米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5</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低压电力电缆 </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绝缘：YJV-0.6/1kV，</w:t>
            </w:r>
          </w:p>
          <w:p>
            <w:pPr>
              <w:spacing w:line="360" w:lineRule="exact"/>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3芯×6mm² </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360 </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米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6</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配电箱 </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一进九出，壁挂式</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个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7</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桥架 </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100mm（宽）×50mm（高）</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40 </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米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8</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KBG 管 </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 </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40</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米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9</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工程设计费 </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出图后，待采购人同意后施工</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1 </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套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10</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充电站安装调试工程辅材 </w:t>
            </w:r>
          </w:p>
        </w:tc>
        <w:tc>
          <w:tcPr>
            <w:tcW w:w="35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lang w:eastAsia="zh-CN"/>
              </w:rPr>
              <w:t>所需</w:t>
            </w:r>
            <w:r>
              <w:rPr>
                <w:rFonts w:hint="eastAsia" w:ascii="仿宋" w:hAnsi="仿宋" w:eastAsia="仿宋" w:cs="仿宋"/>
                <w:color w:val="000000" w:themeColor="text1"/>
                <w:sz w:val="30"/>
                <w:szCs w:val="30"/>
              </w:rPr>
              <w:t>辅材均由供应商</w:t>
            </w:r>
            <w:r>
              <w:rPr>
                <w:rFonts w:hint="eastAsia" w:ascii="仿宋" w:hAnsi="仿宋" w:eastAsia="仿宋" w:cs="仿宋"/>
                <w:color w:val="000000" w:themeColor="text1"/>
                <w:sz w:val="30"/>
                <w:szCs w:val="30"/>
                <w:lang w:eastAsia="zh-CN"/>
              </w:rPr>
              <w:t>提</w:t>
            </w:r>
            <w:r>
              <w:rPr>
                <w:rFonts w:hint="eastAsia" w:ascii="仿宋" w:hAnsi="仿宋" w:eastAsia="仿宋" w:cs="仿宋"/>
                <w:color w:val="000000" w:themeColor="text1"/>
                <w:sz w:val="30"/>
                <w:szCs w:val="30"/>
              </w:rPr>
              <w:t>供，直至安装调试完成</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1 </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05"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11</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运营维护</w:t>
            </w:r>
          </w:p>
        </w:tc>
        <w:tc>
          <w:tcPr>
            <w:tcW w:w="3570" w:type="dxa"/>
            <w:vAlign w:val="center"/>
          </w:tcPr>
          <w:p>
            <w:pPr>
              <w:numPr>
                <w:ilvl w:val="0"/>
                <w:numId w:val="1"/>
              </w:numPr>
              <w:spacing w:line="360" w:lineRule="exact"/>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充电桩日常维护、保养和修理（维护及维修含人工、设备及零部件费用）；</w:t>
            </w:r>
          </w:p>
          <w:p>
            <w:pPr>
              <w:numPr>
                <w:ilvl w:val="0"/>
                <w:numId w:val="1"/>
              </w:numPr>
              <w:spacing w:line="360" w:lineRule="exact"/>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对充电桩设备、缴费软件系统进行升级、维护、调试工作（含人工、设备及零部件费用）；</w:t>
            </w:r>
          </w:p>
          <w:p>
            <w:pPr>
              <w:numPr>
                <w:ilvl w:val="0"/>
                <w:numId w:val="1"/>
              </w:numPr>
              <w:spacing w:line="360" w:lineRule="exact"/>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每两个</w:t>
            </w:r>
            <w:r>
              <w:rPr>
                <w:rFonts w:hint="eastAsia" w:ascii="仿宋" w:hAnsi="仿宋" w:eastAsia="仿宋" w:cs="仿宋"/>
                <w:color w:val="000000" w:themeColor="text1"/>
                <w:sz w:val="30"/>
                <w:szCs w:val="30"/>
                <w:lang w:eastAsia="zh-CN"/>
              </w:rPr>
              <w:t>充电</w:t>
            </w:r>
            <w:r>
              <w:rPr>
                <w:rFonts w:hint="eastAsia" w:ascii="仿宋" w:hAnsi="仿宋" w:eastAsia="仿宋" w:cs="仿宋"/>
                <w:color w:val="000000" w:themeColor="text1"/>
                <w:sz w:val="30"/>
                <w:szCs w:val="30"/>
              </w:rPr>
              <w:t>桩配备一个水基灭火器，灭火器应在有效期内。</w:t>
            </w:r>
          </w:p>
          <w:p>
            <w:pPr>
              <w:numPr>
                <w:ilvl w:val="0"/>
                <w:numId w:val="1"/>
              </w:numPr>
              <w:spacing w:line="360" w:lineRule="exact"/>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每月进行巡检，保证工作安全，及时处理各种隐患；</w:t>
            </w:r>
          </w:p>
          <w:p>
            <w:pPr>
              <w:numPr>
                <w:ilvl w:val="0"/>
                <w:numId w:val="1"/>
              </w:numPr>
              <w:spacing w:line="360" w:lineRule="exact"/>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负责充电桩的监控及各项数据统计，对接费用结算</w:t>
            </w:r>
            <w:r>
              <w:rPr>
                <w:rFonts w:hint="eastAsia" w:ascii="仿宋" w:hAnsi="仿宋" w:eastAsia="仿宋" w:cs="仿宋"/>
                <w:color w:val="000000" w:themeColor="text1"/>
                <w:sz w:val="30"/>
                <w:szCs w:val="30"/>
                <w:lang w:eastAsia="zh-CN"/>
              </w:rPr>
              <w:t>；</w:t>
            </w:r>
          </w:p>
          <w:p>
            <w:pPr>
              <w:numPr>
                <w:ilvl w:val="0"/>
                <w:numId w:val="1"/>
              </w:numPr>
              <w:spacing w:line="360" w:lineRule="exact"/>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缴费软件系统需能显示电费单价、用电量、用电总价。</w:t>
            </w:r>
          </w:p>
          <w:p>
            <w:pPr>
              <w:spacing w:line="360" w:lineRule="exact"/>
              <w:jc w:val="center"/>
              <w:rPr>
                <w:rFonts w:ascii="仿宋" w:hAnsi="仿宋" w:eastAsia="仿宋" w:cs="仿宋"/>
                <w:color w:val="000000" w:themeColor="text1"/>
                <w:sz w:val="30"/>
                <w:szCs w:val="30"/>
              </w:rPr>
            </w:pPr>
          </w:p>
        </w:tc>
        <w:tc>
          <w:tcPr>
            <w:tcW w:w="1290" w:type="dxa"/>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3</w:t>
            </w:r>
          </w:p>
        </w:tc>
        <w:tc>
          <w:tcPr>
            <w:tcW w:w="1075" w:type="dxa"/>
            <w:vAlign w:val="center"/>
          </w:tcPr>
          <w:p>
            <w:pPr>
              <w:spacing w:line="36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年</w:t>
            </w:r>
          </w:p>
        </w:tc>
      </w:tr>
    </w:tbl>
    <w:p>
      <w:pPr>
        <w:spacing w:line="360" w:lineRule="exact"/>
        <w:jc w:val="center"/>
        <w:rPr>
          <w:rFonts w:ascii="仿宋_GB2312" w:hAnsi="仿宋_GB2312" w:eastAsia="仿宋_GB2312" w:cs="仿宋_GB2312"/>
          <w:color w:val="000000" w:themeColor="text1"/>
          <w:sz w:val="30"/>
          <w:szCs w:val="30"/>
        </w:rPr>
      </w:pPr>
    </w:p>
    <w:p>
      <w:pPr>
        <w:ind w:firstLine="643" w:firstLineChars="200"/>
        <w:jc w:val="center"/>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交流充电桩技术参数表</w:t>
      </w:r>
    </w:p>
    <w:tbl>
      <w:tblPr>
        <w:tblStyle w:val="10"/>
        <w:tblW w:w="852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23"/>
        <w:gridCol w:w="3522"/>
        <w:gridCol w:w="34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3" w:type="dxa"/>
            <w:tcBorders>
              <w:top w:val="single" w:color="auto" w:sz="4" w:space="0"/>
              <w:left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产品名称</w:t>
            </w:r>
          </w:p>
        </w:tc>
        <w:tc>
          <w:tcPr>
            <w:tcW w:w="69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功能参数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3" w:type="dxa"/>
            <w:vMerge w:val="restart"/>
            <w:tcBorders>
              <w:top w:val="single" w:color="auto" w:sz="4" w:space="0"/>
              <w:left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交流输入</w:t>
            </w:r>
          </w:p>
        </w:tc>
        <w:tc>
          <w:tcPr>
            <w:tcW w:w="35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交流输入电压范围 (V) </w:t>
            </w:r>
          </w:p>
        </w:tc>
        <w:tc>
          <w:tcPr>
            <w:tcW w:w="34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220: 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3" w:type="dxa"/>
            <w:vMerge w:val="continue"/>
            <w:tcBorders>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p>
        </w:tc>
        <w:tc>
          <w:tcPr>
            <w:tcW w:w="35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频率范围 (H) </w:t>
            </w:r>
          </w:p>
        </w:tc>
        <w:tc>
          <w:tcPr>
            <w:tcW w:w="3476" w:type="dxa"/>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45-66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3" w:type="dxa"/>
            <w:vMerge w:val="restart"/>
            <w:tcBorders>
              <w:top w:val="single" w:color="auto" w:sz="4" w:space="0"/>
              <w:left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交流输出</w:t>
            </w:r>
          </w:p>
        </w:tc>
        <w:tc>
          <w:tcPr>
            <w:tcW w:w="35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输出电压(V) </w:t>
            </w:r>
          </w:p>
        </w:tc>
        <w:tc>
          <w:tcPr>
            <w:tcW w:w="34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220+15%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3" w:type="dxa"/>
            <w:vMerge w:val="continue"/>
            <w:tcBorders>
              <w:left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p>
        </w:tc>
        <w:tc>
          <w:tcPr>
            <w:tcW w:w="35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输出功率(kw) </w:t>
            </w:r>
          </w:p>
        </w:tc>
        <w:tc>
          <w:tcPr>
            <w:tcW w:w="3476" w:type="dxa"/>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3" w:type="dxa"/>
            <w:vMerge w:val="continue"/>
            <w:tcBorders>
              <w:left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p>
        </w:tc>
        <w:tc>
          <w:tcPr>
            <w:tcW w:w="35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最大输出电流 (A) </w:t>
            </w:r>
          </w:p>
        </w:tc>
        <w:tc>
          <w:tcPr>
            <w:tcW w:w="3476" w:type="dxa"/>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3" w:type="dxa"/>
            <w:vMerge w:val="continue"/>
            <w:tcBorders>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p>
        </w:tc>
        <w:tc>
          <w:tcPr>
            <w:tcW w:w="35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充电枪长(m) </w:t>
            </w:r>
          </w:p>
        </w:tc>
        <w:tc>
          <w:tcPr>
            <w:tcW w:w="3476" w:type="dxa"/>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3" w:type="dxa"/>
            <w:vMerge w:val="restart"/>
            <w:tcBorders>
              <w:top w:val="single" w:color="auto" w:sz="4" w:space="0"/>
              <w:left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设备其他信息</w:t>
            </w:r>
          </w:p>
        </w:tc>
        <w:tc>
          <w:tcPr>
            <w:tcW w:w="35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漏电保护 (mA) </w:t>
            </w:r>
          </w:p>
        </w:tc>
        <w:tc>
          <w:tcPr>
            <w:tcW w:w="34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3" w:type="dxa"/>
            <w:vMerge w:val="continue"/>
            <w:tcBorders>
              <w:left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p>
        </w:tc>
        <w:tc>
          <w:tcPr>
            <w:tcW w:w="35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充电操作 </w:t>
            </w:r>
          </w:p>
        </w:tc>
        <w:tc>
          <w:tcPr>
            <w:tcW w:w="34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扫码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3" w:type="dxa"/>
            <w:vMerge w:val="continue"/>
            <w:tcBorders>
              <w:left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p>
        </w:tc>
        <w:tc>
          <w:tcPr>
            <w:tcW w:w="35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计量计费 </w:t>
            </w:r>
          </w:p>
        </w:tc>
        <w:tc>
          <w:tcPr>
            <w:tcW w:w="34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分时电费+线损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3" w:type="dxa"/>
            <w:vMerge w:val="continue"/>
            <w:tcBorders>
              <w:left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p>
        </w:tc>
        <w:tc>
          <w:tcPr>
            <w:tcW w:w="35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运行指示 </w:t>
            </w:r>
          </w:p>
        </w:tc>
        <w:tc>
          <w:tcPr>
            <w:tcW w:w="34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电源、充电、故障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3" w:type="dxa"/>
            <w:vMerge w:val="continue"/>
            <w:tcBorders>
              <w:left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p>
        </w:tc>
        <w:tc>
          <w:tcPr>
            <w:tcW w:w="35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散热控制 </w:t>
            </w:r>
          </w:p>
        </w:tc>
        <w:tc>
          <w:tcPr>
            <w:tcW w:w="34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自然冷却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3" w:type="dxa"/>
            <w:vMerge w:val="continue"/>
            <w:tcBorders>
              <w:left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p>
        </w:tc>
        <w:tc>
          <w:tcPr>
            <w:tcW w:w="35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防护等级 </w:t>
            </w:r>
          </w:p>
        </w:tc>
        <w:tc>
          <w:tcPr>
            <w:tcW w:w="34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IP54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3" w:type="dxa"/>
            <w:vMerge w:val="continue"/>
            <w:tcBorders>
              <w:left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p>
        </w:tc>
        <w:tc>
          <w:tcPr>
            <w:tcW w:w="35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通讯方式 </w:t>
            </w:r>
          </w:p>
        </w:tc>
        <w:tc>
          <w:tcPr>
            <w:tcW w:w="34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4G蓝牙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3" w:type="dxa"/>
            <w:vMerge w:val="continue"/>
            <w:tcBorders>
              <w:left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p>
        </w:tc>
        <w:tc>
          <w:tcPr>
            <w:tcW w:w="35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尺寸(WxDxH)mm </w:t>
            </w:r>
          </w:p>
        </w:tc>
        <w:tc>
          <w:tcPr>
            <w:tcW w:w="34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242x100x355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3" w:type="dxa"/>
            <w:vMerge w:val="restart"/>
            <w:tcBorders>
              <w:top w:val="single" w:color="auto" w:sz="4" w:space="0"/>
              <w:left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工作环境</w:t>
            </w:r>
          </w:p>
        </w:tc>
        <w:tc>
          <w:tcPr>
            <w:tcW w:w="35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工作温度（℃） </w:t>
            </w:r>
          </w:p>
        </w:tc>
        <w:tc>
          <w:tcPr>
            <w:tcW w:w="34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-20~50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3" w:type="dxa"/>
            <w:vMerge w:val="continue"/>
            <w:tcBorders>
              <w:left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p>
        </w:tc>
        <w:tc>
          <w:tcPr>
            <w:tcW w:w="35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存储温度（℃） </w:t>
            </w:r>
          </w:p>
        </w:tc>
        <w:tc>
          <w:tcPr>
            <w:tcW w:w="34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-40~70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23" w:type="dxa"/>
            <w:vMerge w:val="continue"/>
            <w:tcBorders>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p>
        </w:tc>
        <w:tc>
          <w:tcPr>
            <w:tcW w:w="35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平均相对湿度 </w:t>
            </w:r>
          </w:p>
        </w:tc>
        <w:tc>
          <w:tcPr>
            <w:tcW w:w="34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5%~95%</w:t>
            </w:r>
          </w:p>
        </w:tc>
      </w:tr>
    </w:tbl>
    <w:p>
      <w:pPr>
        <w:numPr>
          <w:ilvl w:val="0"/>
          <w:numId w:val="2"/>
        </w:numPr>
        <w:ind w:firstLine="640" w:firstLineChars="200"/>
        <w:rPr>
          <w:rFonts w:ascii="仿宋" w:hAnsi="仿宋" w:eastAsia="仿宋" w:cs="仿宋"/>
          <w:color w:val="000000" w:themeColor="text1"/>
          <w:sz w:val="32"/>
        </w:rPr>
      </w:pPr>
      <w:r>
        <w:rPr>
          <w:rFonts w:hint="eastAsia" w:ascii="仿宋" w:hAnsi="仿宋" w:eastAsia="仿宋" w:cs="仿宋"/>
          <w:color w:val="000000" w:themeColor="text1"/>
          <w:sz w:val="32"/>
        </w:rPr>
        <w:t>供应商承担项目建设管理及运维管理职责，应遵守国家及地方关于安全生产、生态环境保护、垃圾清运、消防、用水用电的规定</w:t>
      </w:r>
      <w:r>
        <w:rPr>
          <w:rFonts w:hint="eastAsia" w:ascii="仿宋" w:hAnsi="仿宋" w:eastAsia="仿宋" w:cs="仿宋"/>
          <w:color w:val="000000" w:themeColor="text1"/>
          <w:sz w:val="32"/>
          <w:lang w:eastAsia="zh-CN"/>
        </w:rPr>
        <w:t>。供应商</w:t>
      </w:r>
      <w:r>
        <w:rPr>
          <w:rFonts w:hint="eastAsia" w:ascii="仿宋_GB2312" w:hAnsi="仿宋_GB2312" w:eastAsia="仿宋_GB2312" w:cs="仿宋_GB2312"/>
          <w:color w:val="000000" w:themeColor="text1"/>
          <w:sz w:val="32"/>
          <w:szCs w:val="32"/>
          <w:lang w:eastAsia="zh-CN"/>
        </w:rPr>
        <w:t>施工期间</w:t>
      </w:r>
      <w:r>
        <w:rPr>
          <w:rFonts w:hint="eastAsia" w:ascii="仿宋" w:hAnsi="仿宋" w:eastAsia="仿宋" w:cs="仿宋"/>
          <w:color w:val="000000" w:themeColor="text1"/>
          <w:sz w:val="32"/>
          <w:lang w:eastAsia="zh-CN"/>
        </w:rPr>
        <w:t>应</w:t>
      </w:r>
      <w:r>
        <w:rPr>
          <w:rFonts w:hint="eastAsia" w:ascii="仿宋_GB2312" w:hAnsi="仿宋_GB2312" w:eastAsia="仿宋_GB2312" w:cs="仿宋_GB2312"/>
          <w:color w:val="000000" w:themeColor="text1"/>
          <w:sz w:val="32"/>
          <w:szCs w:val="32"/>
        </w:rPr>
        <w:t>确保设备</w:t>
      </w:r>
      <w:r>
        <w:rPr>
          <w:rFonts w:hint="eastAsia" w:ascii="仿宋_GB2312" w:hAnsi="仿宋_GB2312" w:eastAsia="仿宋_GB2312" w:cs="仿宋_GB2312"/>
          <w:color w:val="000000" w:themeColor="text1"/>
          <w:sz w:val="32"/>
          <w:szCs w:val="32"/>
          <w:lang w:eastAsia="zh-CN"/>
        </w:rPr>
        <w:t>及施工</w:t>
      </w:r>
      <w:r>
        <w:rPr>
          <w:rFonts w:hint="eastAsia" w:ascii="仿宋_GB2312" w:hAnsi="仿宋_GB2312" w:eastAsia="仿宋_GB2312" w:cs="仿宋_GB2312"/>
          <w:color w:val="000000" w:themeColor="text1"/>
          <w:sz w:val="32"/>
          <w:szCs w:val="32"/>
        </w:rPr>
        <w:t>人员安全</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运维期间</w:t>
      </w:r>
      <w:r>
        <w:rPr>
          <w:rFonts w:hint="eastAsia" w:ascii="仿宋_GB2312" w:hAnsi="仿宋_GB2312" w:eastAsia="仿宋_GB2312" w:cs="仿宋_GB2312"/>
          <w:color w:val="000000" w:themeColor="text1"/>
          <w:sz w:val="32"/>
          <w:szCs w:val="32"/>
          <w:lang w:eastAsia="zh-CN"/>
        </w:rPr>
        <w:t>应</w:t>
      </w:r>
      <w:r>
        <w:rPr>
          <w:rFonts w:hint="eastAsia" w:ascii="仿宋_GB2312" w:hAnsi="仿宋_GB2312" w:eastAsia="仿宋_GB2312" w:cs="仿宋_GB2312"/>
          <w:color w:val="000000" w:themeColor="text1"/>
          <w:sz w:val="32"/>
          <w:szCs w:val="32"/>
        </w:rPr>
        <w:t>加强对充电桩的检查和维护，确保充电桩的安全性，</w:t>
      </w:r>
      <w:r>
        <w:rPr>
          <w:rFonts w:hint="eastAsia" w:ascii="仿宋" w:hAnsi="仿宋" w:eastAsia="仿宋" w:cs="仿宋"/>
          <w:color w:val="000000" w:themeColor="text1"/>
          <w:sz w:val="32"/>
        </w:rPr>
        <w:t>若发生相关纠纷及事故的，由供应商承担相应责任，与采购人无关。</w:t>
      </w:r>
    </w:p>
    <w:p>
      <w:pPr>
        <w:spacing w:line="560" w:lineRule="exact"/>
        <w:ind w:right="-92" w:rightChars="-44" w:firstLine="640" w:firstLineChars="200"/>
        <w:jc w:val="left"/>
        <w:rPr>
          <w:rFonts w:ascii="仿宋" w:hAnsi="仿宋" w:eastAsia="仿宋" w:cs="仿宋"/>
          <w:color w:val="000000" w:themeColor="text1"/>
          <w:sz w:val="32"/>
        </w:rPr>
      </w:pPr>
      <w:r>
        <w:rPr>
          <w:rFonts w:hint="eastAsia" w:ascii="仿宋" w:hAnsi="仿宋" w:eastAsia="仿宋" w:cs="仿宋"/>
          <w:color w:val="000000" w:themeColor="text1"/>
          <w:sz w:val="32"/>
        </w:rPr>
        <w:t>5.本合同包：不接受联合体报价。</w:t>
      </w:r>
    </w:p>
    <w:p>
      <w:pPr>
        <w:spacing w:line="560" w:lineRule="exact"/>
        <w:ind w:firstLine="640" w:firstLineChars="200"/>
        <w:rPr>
          <w:rFonts w:ascii="楷体" w:hAnsi="楷体" w:eastAsia="楷体" w:cs="楷体"/>
          <w:color w:val="000000" w:themeColor="text1"/>
          <w:sz w:val="32"/>
          <w:highlight w:val="white"/>
        </w:rPr>
      </w:pPr>
      <w:r>
        <w:rPr>
          <w:rFonts w:hint="eastAsia" w:ascii="楷体" w:hAnsi="楷体" w:eastAsia="楷体" w:cs="楷体"/>
          <w:color w:val="000000" w:themeColor="text1"/>
          <w:sz w:val="32"/>
        </w:rPr>
        <w:t>（四）商务条件</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1.交付地点：</w:t>
      </w:r>
      <w:r>
        <w:rPr>
          <w:rFonts w:hint="eastAsia" w:ascii="仿宋_GB2312" w:hAnsi="仿宋_GB2312" w:eastAsia="仿宋_GB2312" w:cs="仿宋_GB2312"/>
          <w:color w:val="000000" w:themeColor="text1"/>
          <w:sz w:val="32"/>
          <w:szCs w:val="32"/>
          <w:lang w:val="zh-CN"/>
        </w:rPr>
        <w:t>福州市台江区高桥路69号福州市政务服务中心。</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2.交付时间：供应商应在签订合同后10个日历日内完成设备到货及安装调试工作。</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3.付款时间</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3.1本项目自建设部分验收合格后2日内，供应商向采购人开具70%合同价款等额的发票，采购人在收到发票后向供应商支付70%合同价款。</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3.2本项目自建设部分验收合格之日起算，供应商运维每满一年并经采购人验收合格后，供应商向采购人开具10%合同价款等额的发票，采购人在收到发票后向供应商支付，运维管理时间3年。</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4.是否收取履约保证金：否</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5.验收标准：</w:t>
      </w:r>
      <w:r>
        <w:rPr>
          <w:rFonts w:hint="eastAsia" w:ascii="仿宋_GB2312" w:hAnsi="仿宋_GB2312" w:eastAsia="仿宋_GB2312" w:cs="仿宋_GB2312"/>
          <w:color w:val="000000" w:themeColor="text1"/>
          <w:sz w:val="32"/>
          <w:szCs w:val="32"/>
          <w:lang w:val="zh-CN"/>
        </w:rPr>
        <w:t>采购人在项目完成后，按采购文件、报价文件及合同内容对项目进行验收。</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5.1建设验收：供应商建设电动汽车充电站时，在货物和设备到货后需向采购人提供相关产品质量合格证明文件、符合国家标准或行业标准的证明文件及出厂检验报告，经采购人确认后方可实施安装。</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采购人在电动汽车充电站安装调试完成后，对电动汽车充电站使用性能进行验收，产品安装调试各项指标须符合国家级行业相关的验收规范。采购人在有必要的情况下，可以直接委托有资质的第三方对充电站进行验收评估，评估费用由供应商承担。</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若供应商建设的充电站未能通过采购人验收的，供应商应立即负责无偿整改到位，直至通过验收。</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5.2运维验收：采购人在充电站建设并验收合格投入使用后开始对供应商进行运维验收，验收时间节点为每一个运维年度结束后一个月内。</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供应商运维应符合以下验收标准：</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供应商应确保充电设备及APP应正常使用，使用人员通过手机app平台缴交的新能源汽车充电费用仅</w:t>
      </w:r>
      <w:r>
        <w:rPr>
          <w:rFonts w:hint="eastAsia" w:ascii="仿宋" w:hAnsi="仿宋" w:eastAsia="仿宋" w:cs="仿宋"/>
          <w:color w:val="000000" w:themeColor="text1"/>
          <w:sz w:val="32"/>
        </w:rPr>
        <w:t>含按照</w:t>
      </w:r>
      <w:r>
        <w:rPr>
          <w:rFonts w:hint="eastAsia" w:ascii="仿宋" w:hAnsi="仿宋" w:eastAsia="仿宋" w:cs="仿宋"/>
          <w:color w:val="000000" w:themeColor="text1"/>
          <w:sz w:val="32"/>
          <w:lang w:eastAsia="zh-CN"/>
        </w:rPr>
        <w:t>国网</w:t>
      </w:r>
      <w:r>
        <w:rPr>
          <w:rFonts w:hint="eastAsia" w:ascii="仿宋" w:hAnsi="仿宋" w:eastAsia="仿宋" w:cs="仿宋"/>
          <w:color w:val="000000" w:themeColor="text1"/>
          <w:sz w:val="32"/>
        </w:rPr>
        <w:t>电力</w:t>
      </w:r>
      <w:r>
        <w:rPr>
          <w:rFonts w:hint="eastAsia" w:ascii="仿宋" w:hAnsi="仿宋" w:eastAsia="仿宋" w:cs="仿宋"/>
          <w:color w:val="000000" w:themeColor="text1"/>
          <w:sz w:val="32"/>
          <w:lang w:eastAsia="zh-CN"/>
        </w:rPr>
        <w:t>有限</w:t>
      </w:r>
      <w:r>
        <w:rPr>
          <w:rFonts w:hint="eastAsia" w:ascii="仿宋" w:hAnsi="仿宋" w:eastAsia="仿宋" w:cs="仿宋"/>
          <w:color w:val="000000" w:themeColor="text1"/>
          <w:sz w:val="32"/>
        </w:rPr>
        <w:t>公司的电价计算的实际产生电费</w:t>
      </w:r>
      <w:r>
        <w:rPr>
          <w:rFonts w:hint="eastAsia" w:ascii="仿宋_GB2312" w:hAnsi="仿宋_GB2312" w:eastAsia="仿宋_GB2312" w:cs="仿宋_GB2312"/>
          <w:color w:val="000000" w:themeColor="text1"/>
          <w:sz w:val="32"/>
          <w:szCs w:val="32"/>
        </w:rPr>
        <w:t>，不得收取其他服务费，并协助采购人将所收取的新能源汽车充电费向国库缴纳。</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6.违约责任</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6.1供应商未在本合同约定期限内完成电动汽车充电站的安装要求的，每迟延一日，应向采购人支付合同总金额万分之五的违约金，迟延交付安装超过15个自然日的，采购人有权解除本合同，供应商还应向采购人支付合同金额20%的违约金，采购人不向供应商支付任何费用，已经支付的部分费用供应商应退还采购人。</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6.2供应商交付的货物及提供的安装服务无法通过采购人验收的，采购人有权要求供应商进行换货或重作，供应商经换货或重作后的货物及安装服务仍无法通过采购人验收的，采购人有权解除本合同，供应商还应向采购人支付合同金额20%的违约金。采购人不向供应商支付任何费用，已经支付的部分费用供应商应退还采购人。</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6.3供应商未按照本合同履行其他义务的，采购人有权催告供应商履行，供应商在收到采购人催告后5日内仍未履行的，采购人有权解除合同，供应商应按合同总金额20%向采购人支付违约金。采购人不向供应商支付任何费用，已经支付的部分费用供应商应退还采购人。</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6.4运维期间，若充电设备或APP无法使用的，供应商应在发生故障之日起3个工作日内完成修复或更换，每迟延一日，应向采购人支付合同总金额万分之五的违约金，安装超过15个自然日的，采购人有权解除本合同，采购人不再向供应商支付尚未支付的费用。</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6.5若供应商收取其他费用的，供应商应在收到采购人通知之日起1日内整改，并在当日内退还2倍的金额，每迟延一日，应向采购人另外支付合同总金额万分之五的违约金，超过15日未整改或累计发现2次的，采购人有权解除本合同，采购人不再向供应商支付尚未支付的费用。</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6.6供应商未协助采购人及时上缴国库充电使用费，导致产生滞纳金的，由供应商负责在采购人或者供电企业通知之日起1日内缴纳，超过15日未缴纳或累计发现2次的，采购人有权解除本合同，采购人不再向供应商支付尚未支付的费用。</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6.7供应商未按要求配备灭火器的，供应商应在采购人通知之日起1日内整改，每迟延一日，应向采购人另外支付合同总金额万分之五的违约金，超过15日未整改的，采购人有权解除本合同，采购人不再向供应商支付尚未支付的费用。</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6.8采购人有保护充电设备、灭火器不被人为故意破坏的义务，否则，应由采购人负责赔偿受损设备、灭火器。</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6.9若因供应商提供货物安装的充电站，或因供应商提供的充电站运维服务，导致采购人与任何第三方发生法律纠纷的，包括但不限于物权纠纷、知识产权纠纷、专利权纠纷、人身权纠纷等，则相应的责任均由供应商承担，与采购人无关。采购人承担相应责任后，可向供应商进行追偿。</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6.10本合同项下供应商应承担的违约金、赔偿金、滞纳金等款项，采购人均有权自应付给供应商的款项中直接扣除；若违约金、赔偿金、滞纳金等款项不足以弥补采购人实际损失的，则采购人有权继续向供应商追偿。</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6.11采购人因主张权利所发生的费用（包括但不限于诉讼费、诉讼保全费、律师费、差旅费等），均由供应商承担。</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6.12在明确违约责任后，违约方应在7日内支付相应的违约金和赔偿金。</w:t>
      </w:r>
    </w:p>
    <w:p>
      <w:pPr>
        <w:ind w:firstLine="640" w:firstLineChars="200"/>
        <w:rPr>
          <w:rFonts w:ascii="仿宋_GB2312" w:hAnsi="仿宋_GB2312" w:eastAsia="仿宋_GB2312" w:cs="仿宋_GB2312"/>
          <w:color w:val="000000" w:themeColor="text1"/>
          <w:sz w:val="32"/>
        </w:rPr>
      </w:pPr>
      <w:r>
        <w:rPr>
          <w:rFonts w:hint="eastAsia" w:ascii="仿宋_GB2312" w:hAnsi="仿宋_GB2312" w:eastAsia="仿宋_GB2312" w:cs="仿宋_GB2312"/>
          <w:color w:val="000000" w:themeColor="text1"/>
          <w:sz w:val="32"/>
        </w:rPr>
        <w:t>6.13建设及运维期间，若发生安全事故的，视为供应商违约，采购人不再支付尚未支付的费用。</w:t>
      </w:r>
    </w:p>
    <w:p>
      <w:pPr>
        <w:spacing w:line="560" w:lineRule="exact"/>
        <w:ind w:firstLine="640"/>
        <w:rPr>
          <w:rFonts w:ascii="楷体" w:hAnsi="楷体" w:eastAsia="楷体" w:cs="楷体"/>
          <w:color w:val="000000" w:themeColor="text1"/>
          <w:sz w:val="32"/>
          <w:lang w:val="zh-CN"/>
        </w:rPr>
      </w:pPr>
      <w:r>
        <w:rPr>
          <w:rFonts w:hint="eastAsia" w:ascii="楷体" w:hAnsi="楷体" w:eastAsia="楷体" w:cs="楷体"/>
          <w:color w:val="000000" w:themeColor="text1"/>
          <w:sz w:val="32"/>
          <w:lang w:val="zh-CN"/>
        </w:rPr>
        <w:t>（五）其他事项</w:t>
      </w:r>
    </w:p>
    <w:p>
      <w:pPr>
        <w:spacing w:line="560" w:lineRule="exact"/>
        <w:ind w:firstLine="640"/>
        <w:rPr>
          <w:rFonts w:ascii="仿宋" w:hAnsi="仿宋" w:eastAsia="仿宋" w:cs="仿宋"/>
          <w:color w:val="000000" w:themeColor="text1"/>
          <w:sz w:val="32"/>
          <w:lang w:val="zh-CN"/>
        </w:rPr>
      </w:pPr>
      <w:r>
        <w:rPr>
          <w:rFonts w:hint="eastAsia" w:ascii="仿宋" w:hAnsi="仿宋" w:eastAsia="仿宋" w:cs="仿宋"/>
          <w:color w:val="000000" w:themeColor="text1"/>
          <w:sz w:val="32"/>
          <w:lang w:val="zh-CN"/>
        </w:rPr>
        <w:t>1</w:t>
      </w:r>
      <w:r>
        <w:rPr>
          <w:rFonts w:hint="eastAsia" w:ascii="仿宋" w:hAnsi="仿宋" w:eastAsia="仿宋" w:cs="仿宋"/>
          <w:color w:val="000000" w:themeColor="text1"/>
          <w:sz w:val="32"/>
        </w:rPr>
        <w:t>.</w:t>
      </w:r>
      <w:r>
        <w:rPr>
          <w:rFonts w:hint="eastAsia" w:ascii="仿宋" w:hAnsi="仿宋" w:eastAsia="仿宋" w:cs="仿宋"/>
          <w:color w:val="000000" w:themeColor="text1"/>
          <w:sz w:val="32"/>
          <w:lang w:val="zh-CN"/>
        </w:rPr>
        <w:t>除采购文件另有规定外，若出现有关法律、法规和规章有强制性规定但招标文件未列明的情形，则投标人应按照有关法律、法规和规章强制性规定执行。</w:t>
      </w:r>
    </w:p>
    <w:p>
      <w:pPr>
        <w:spacing w:line="560" w:lineRule="exact"/>
        <w:ind w:firstLine="640"/>
        <w:rPr>
          <w:rFonts w:ascii="仿宋" w:hAnsi="仿宋" w:eastAsia="仿宋" w:cs="仿宋"/>
          <w:color w:val="000000" w:themeColor="text1"/>
          <w:sz w:val="32"/>
          <w:lang w:val="zh-CN"/>
        </w:rPr>
      </w:pPr>
      <w:r>
        <w:rPr>
          <w:rFonts w:hint="eastAsia" w:ascii="仿宋" w:hAnsi="仿宋" w:eastAsia="仿宋" w:cs="仿宋"/>
          <w:color w:val="000000" w:themeColor="text1"/>
          <w:sz w:val="32"/>
          <w:lang w:val="zh-CN"/>
        </w:rPr>
        <w:t>2.其他：</w:t>
      </w:r>
    </w:p>
    <w:p>
      <w:pPr>
        <w:spacing w:line="560" w:lineRule="exact"/>
        <w:ind w:firstLine="640"/>
        <w:rPr>
          <w:rFonts w:ascii="仿宋" w:hAnsi="仿宋" w:eastAsia="仿宋" w:cs="仿宋"/>
          <w:color w:val="000000" w:themeColor="text1"/>
          <w:sz w:val="32"/>
        </w:rPr>
      </w:pPr>
      <w:r>
        <w:rPr>
          <w:rFonts w:hint="eastAsia" w:ascii="仿宋" w:hAnsi="仿宋" w:eastAsia="仿宋" w:cs="仿宋"/>
          <w:color w:val="000000" w:themeColor="text1"/>
          <w:sz w:val="32"/>
          <w:lang w:val="zh-CN"/>
        </w:rPr>
        <w:t>2.1 供应商报价包括但不限于为报价而发生货物制造、运输、保险、产品检验检测、安装调试、税费以及售后服务等费用。</w:t>
      </w:r>
      <w:r>
        <w:rPr>
          <w:rFonts w:hint="eastAsia" w:ascii="仿宋" w:hAnsi="仿宋" w:eastAsia="仿宋" w:cs="仿宋"/>
          <w:color w:val="000000" w:themeColor="text1"/>
          <w:sz w:val="32"/>
        </w:rPr>
        <w:t>除该费用以外，采购人不再向供应商支付任何费用</w:t>
      </w:r>
      <w:r>
        <w:rPr>
          <w:rFonts w:hint="eastAsia" w:ascii="仿宋" w:hAnsi="仿宋" w:eastAsia="仿宋" w:cs="仿宋"/>
          <w:color w:val="000000" w:themeColor="text1"/>
          <w:sz w:val="32"/>
          <w:lang w:eastAsia="zh-CN"/>
        </w:rPr>
        <w:t>。</w:t>
      </w:r>
      <w:r>
        <w:rPr>
          <w:rFonts w:hint="eastAsia" w:ascii="仿宋" w:hAnsi="仿宋" w:eastAsia="仿宋" w:cs="仿宋"/>
          <w:color w:val="000000" w:themeColor="text1"/>
          <w:sz w:val="32"/>
          <w:lang w:val="zh-CN"/>
        </w:rPr>
        <w:t>报价超过最高限价的其报价无效。</w:t>
      </w:r>
    </w:p>
    <w:p>
      <w:pPr>
        <w:spacing w:line="560" w:lineRule="exact"/>
        <w:ind w:firstLine="640"/>
        <w:rPr>
          <w:rFonts w:ascii="仿宋" w:hAnsi="仿宋" w:eastAsia="仿宋" w:cs="仿宋"/>
          <w:color w:val="000000" w:themeColor="text1"/>
          <w:sz w:val="32"/>
          <w:lang w:val="zh-CN"/>
        </w:rPr>
      </w:pPr>
      <w:r>
        <w:rPr>
          <w:rFonts w:hint="eastAsia" w:ascii="仿宋" w:hAnsi="仿宋" w:eastAsia="仿宋" w:cs="仿宋"/>
          <w:color w:val="000000" w:themeColor="text1"/>
          <w:sz w:val="32"/>
          <w:lang w:val="zh-CN"/>
        </w:rPr>
        <w:t>2.2 供应商漏报的单价或每单价报价中漏报、少报的费用，视为此项费用已隐含在报价中，成交后不得再向采购人收取任何费用。</w:t>
      </w:r>
    </w:p>
    <w:p>
      <w:pPr>
        <w:snapToGrid w:val="0"/>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二、供应商资格要求</w:t>
      </w:r>
    </w:p>
    <w:p>
      <w:pPr>
        <w:widowControl/>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符合《中华人民共和国政府采购法》第二十二条规定条件，提供报价人的资格声明、营业执照等。</w:t>
      </w:r>
    </w:p>
    <w:p>
      <w:pPr>
        <w:snapToGrid w:val="0"/>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三、比价方法和标准</w:t>
      </w:r>
    </w:p>
    <w:p>
      <w:pPr>
        <w:widowControl/>
        <w:spacing w:line="560" w:lineRule="exact"/>
        <w:ind w:firstLine="640" w:firstLineChars="200"/>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1.供应商须按报价文件格式提供1份报价文件。所有资料加盖公章、装订成册后，加盖骑缝章，用信封密封并在封口处加盖公章。 </w:t>
      </w:r>
    </w:p>
    <w:p>
      <w:pPr>
        <w:widowControl/>
        <w:spacing w:line="560" w:lineRule="exact"/>
        <w:ind w:firstLine="640" w:firstLineChars="200"/>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2.截止时间前有效的报价供应商数量不少于3家，且比价期间符合所有比价条件的报价人不少于3家，否则本次采购程序终止，除采购任务取消情形外，将重新组织采购。</w:t>
      </w:r>
    </w:p>
    <w:p>
      <w:pPr>
        <w:widowControl/>
        <w:spacing w:line="560" w:lineRule="exact"/>
        <w:ind w:firstLine="640" w:firstLineChars="200"/>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合同包采用最低价询比价方法和标准：经询比价小组评审，在提交的报价文件全部满足采购文件实质性要求的供应商不少于三家的前提下，依据统一的价格要素评定最低报价（报价不具合理性作无效报价处理），以提出最低报价的报价人作为成交候选供应商。</w:t>
      </w:r>
    </w:p>
    <w:p>
      <w:pPr>
        <w:widowControl/>
        <w:spacing w:line="560" w:lineRule="exact"/>
        <w:ind w:firstLine="640" w:firstLineChars="200"/>
        <w:jc w:val="lef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4.询比价小组由5人组成。</w:t>
      </w:r>
    </w:p>
    <w:p>
      <w:pPr>
        <w:keepNext w:val="0"/>
        <w:keepLines w:val="0"/>
        <w:pageBreakBefore w:val="0"/>
        <w:widowControl/>
        <w:kinsoku/>
        <w:wordWrap/>
        <w:overflowPunct/>
        <w:topLinePunct w:val="0"/>
        <w:autoSpaceDE/>
        <w:autoSpaceDN/>
        <w:bidi w:val="0"/>
        <w:adjustRightInd/>
        <w:spacing w:line="560" w:lineRule="exact"/>
        <w:ind w:right="0" w:rightChars="0"/>
        <w:jc w:val="left"/>
        <w:textAlignment w:val="auto"/>
        <w:outlineLvl w:val="9"/>
        <w:rPr>
          <w:rFonts w:ascii="仿宋" w:hAnsi="仿宋" w:eastAsia="仿宋"/>
          <w:b/>
          <w:sz w:val="32"/>
          <w:szCs w:val="32"/>
        </w:rPr>
      </w:pPr>
      <w:r>
        <w:rPr>
          <w:color w:val="000000" w:themeColor="text1"/>
        </w:rPr>
        <w:br w:type="page"/>
      </w:r>
      <w:r>
        <w:rPr>
          <w:rFonts w:hint="eastAsia" w:ascii="仿宋" w:hAnsi="仿宋" w:eastAsia="仿宋" w:cs="宋体fal"/>
          <w:color w:val="000000"/>
          <w:kern w:val="0"/>
          <w:sz w:val="32"/>
          <w:szCs w:val="32"/>
        </w:rPr>
        <w:t>附件：</w:t>
      </w:r>
      <w:r>
        <w:rPr>
          <w:rFonts w:hint="eastAsia" w:ascii="仿宋" w:hAnsi="仿宋" w:eastAsia="仿宋"/>
          <w:sz w:val="32"/>
          <w:szCs w:val="32"/>
        </w:rPr>
        <w:t>报价文件格式</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sz w:val="24"/>
        </w:rPr>
      </w:pPr>
      <w:bookmarkStart w:id="0" w:name="_Toc286153836"/>
      <w:bookmarkStart w:id="1" w:name="_Toc325095601"/>
      <w:bookmarkStart w:id="2" w:name="_Toc281918611"/>
      <w:bookmarkStart w:id="3" w:name="_Toc282523100"/>
      <w:bookmarkStart w:id="4" w:name="_Toc359935966"/>
      <w:bookmarkStart w:id="5" w:name="_Toc282523292"/>
      <w:r>
        <w:rPr>
          <w:rFonts w:ascii="仿宋_GB2312" w:eastAsia="仿宋_GB2312"/>
          <w:b/>
          <w:szCs w:val="28"/>
        </w:rPr>
        <w:t>1</w:t>
      </w:r>
      <w:r>
        <w:rPr>
          <w:rFonts w:hint="eastAsia" w:ascii="仿宋_GB2312" w:eastAsia="仿宋_GB2312"/>
          <w:b/>
          <w:szCs w:val="28"/>
        </w:rPr>
        <w:t>、报价书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仿宋_GB2312" w:hAnsi="宋体" w:eastAsia="仿宋_GB2312"/>
          <w:sz w:val="24"/>
        </w:rPr>
      </w:pPr>
      <w:r>
        <w:rPr>
          <w:rFonts w:hint="eastAsia" w:ascii="仿宋_GB2312" w:hAnsi="宋体" w:eastAsia="仿宋_GB2312"/>
          <w:sz w:val="24"/>
        </w:rPr>
        <w:t>致：</w:t>
      </w:r>
      <w:r>
        <w:rPr>
          <w:rFonts w:ascii="仿宋_GB2312" w:hAnsi="宋体" w:eastAsia="仿宋_GB2312"/>
          <w:sz w:val="24"/>
          <w:u w:val="single"/>
        </w:rPr>
        <w:t xml:space="preserve"> </w:t>
      </w:r>
      <w:r>
        <w:rPr>
          <w:rFonts w:hint="eastAsia" w:ascii="仿宋_GB2312" w:hAnsi="宋体" w:eastAsia="仿宋_GB2312"/>
          <w:sz w:val="24"/>
          <w:u w:val="single"/>
        </w:rPr>
        <w:t>福州市</w:t>
      </w:r>
      <w:r>
        <w:rPr>
          <w:rFonts w:hint="eastAsia" w:ascii="仿宋_GB2312" w:hAnsi="宋体" w:eastAsia="仿宋_GB2312"/>
          <w:sz w:val="24"/>
          <w:u w:val="single"/>
          <w:lang w:eastAsia="zh-CN"/>
        </w:rPr>
        <w:t>政务服务保障中心</w:t>
      </w:r>
      <w:r>
        <w:rPr>
          <w:rFonts w:ascii="仿宋_GB2312" w:hAnsi="宋体" w:eastAsia="仿宋_GB2312"/>
          <w:sz w:val="24"/>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40" w:firstLineChars="225"/>
        <w:jc w:val="both"/>
        <w:textAlignment w:val="auto"/>
        <w:outlineLvl w:val="9"/>
        <w:rPr>
          <w:rFonts w:ascii="仿宋_GB2312" w:hAnsi="华文中宋" w:eastAsia="仿宋_GB2312"/>
          <w:bCs/>
          <w:sz w:val="24"/>
          <w:szCs w:val="24"/>
          <w:u w:val="single"/>
        </w:rPr>
      </w:pPr>
      <w:r>
        <w:rPr>
          <w:rFonts w:hint="eastAsia" w:ascii="仿宋_GB2312" w:eastAsia="仿宋_GB2312"/>
          <w:sz w:val="24"/>
          <w:szCs w:val="24"/>
        </w:rPr>
        <w:t>根据贵方为</w:t>
      </w:r>
      <w:r>
        <w:rPr>
          <w:rFonts w:ascii="仿宋_GB2312" w:hAnsi="华文中宋" w:eastAsia="仿宋_GB2312"/>
          <w:bCs/>
          <w:sz w:val="24"/>
          <w:szCs w:val="24"/>
          <w:u w:val="single"/>
        </w:rPr>
        <w:t xml:space="preserve">           </w:t>
      </w:r>
      <w:r>
        <w:rPr>
          <w:rFonts w:hint="eastAsia" w:ascii="仿宋_GB2312" w:hAnsi="华文中宋" w:eastAsia="仿宋_GB2312"/>
          <w:bCs/>
          <w:sz w:val="24"/>
          <w:szCs w:val="24"/>
          <w:u w:val="single"/>
          <w:lang w:val="en-US" w:eastAsia="zh-CN"/>
        </w:rPr>
        <w:t xml:space="preserve">             </w:t>
      </w:r>
      <w:r>
        <w:rPr>
          <w:rFonts w:ascii="仿宋_GB2312" w:hAnsi="华文中宋" w:eastAsia="仿宋_GB2312"/>
          <w:bCs/>
          <w:sz w:val="24"/>
          <w:szCs w:val="24"/>
          <w:u w:val="single"/>
        </w:rPr>
        <w:t xml:space="preserve">          </w:t>
      </w:r>
      <w:r>
        <w:rPr>
          <w:rFonts w:hint="eastAsia" w:ascii="仿宋_GB2312" w:eastAsia="仿宋_GB2312"/>
          <w:sz w:val="24"/>
          <w:szCs w:val="24"/>
        </w:rPr>
        <w:t>的报价邀请，本签字代表（全名、职务）正式授权并代表报价人提交纸质报价文件一份。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hint="eastAsia" w:ascii="仿宋_GB2312" w:hAnsi="宋体" w:eastAsia="仿宋_GB2312"/>
          <w:sz w:val="24"/>
        </w:rPr>
        <w:t>据此函，签字代表宣布同意如下：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所附报价表中提交的应提供和交付的货物及服务报价为人民币</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，即</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（中文表述）。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报价人已详细审查全部采购文件，包括修改文件（如有的话）和有关附件，</w:t>
      </w:r>
      <w:r>
        <w:rPr>
          <w:rFonts w:hint="eastAsia" w:ascii="仿宋_GB2312" w:hAnsi="华文楷体" w:eastAsia="仿宋_GB2312"/>
          <w:sz w:val="24"/>
        </w:rPr>
        <w:t>将自行承担因对全部</w:t>
      </w:r>
      <w:r>
        <w:rPr>
          <w:rFonts w:hint="eastAsia" w:ascii="仿宋_GB2312" w:hAnsi="宋体" w:eastAsia="仿宋_GB2312"/>
          <w:sz w:val="24"/>
        </w:rPr>
        <w:t>采购</w:t>
      </w:r>
      <w:r>
        <w:rPr>
          <w:rFonts w:hint="eastAsia" w:ascii="仿宋_GB2312" w:hAnsi="华文楷体" w:eastAsia="仿宋_GB2312"/>
          <w:sz w:val="24"/>
        </w:rPr>
        <w:t>文件理解不正确或误解而产生的相应后果。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报价人保证遵守采购文件的全部规定，报价人所提交的材料中所含的信息均为真实、准确、完整，且不具有任何误导性。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报价人将按采购文件的规定履行合同责任和义务。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本报价文件自报价日起报价有效期为：</w:t>
      </w:r>
      <w:r>
        <w:rPr>
          <w:rFonts w:ascii="仿宋_GB2312" w:hAnsi="宋体" w:eastAsia="仿宋_GB2312"/>
          <w:sz w:val="24"/>
        </w:rPr>
        <w:t>90</w:t>
      </w:r>
      <w:r>
        <w:rPr>
          <w:rFonts w:hint="eastAsia" w:ascii="仿宋_GB2312" w:hAnsi="宋体" w:eastAsia="仿宋_GB2312"/>
          <w:sz w:val="24"/>
        </w:rPr>
        <w:t>个日历日的期限内保持有效。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报价人同意提供按照贵方可能要求的与其报价有关的一切数据或资料，完全理解贵方不一定要接受最低的报价或收到的任何报价。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hint="eastAsia" w:ascii="仿宋_GB2312" w:hAnsi="宋体" w:eastAsia="仿宋_GB2312"/>
          <w:sz w:val="24"/>
          <w:lang w:val="en-US" w:eastAsia="zh-CN"/>
        </w:rPr>
        <w:t>7.</w:t>
      </w:r>
      <w:r>
        <w:rPr>
          <w:rFonts w:hint="eastAsia" w:ascii="仿宋_GB2312" w:hAnsi="宋体" w:eastAsia="仿宋_GB2312"/>
          <w:sz w:val="24"/>
        </w:rPr>
        <w:t>与本报价有关的一切正式往来通讯请寄：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u w:val="single"/>
        </w:rPr>
      </w:pPr>
      <w:r>
        <w:rPr>
          <w:rFonts w:hint="eastAsia" w:ascii="仿宋_GB2312" w:hAnsi="宋体" w:eastAsia="仿宋_GB2312"/>
          <w:sz w:val="24"/>
        </w:rPr>
        <w:t>地址：</w:t>
      </w:r>
      <w:r>
        <w:rPr>
          <w:rFonts w:ascii="仿宋_GB2312" w:hAnsi="宋体" w:eastAsia="仿宋_GB2312"/>
          <w:sz w:val="24"/>
        </w:rPr>
        <w:t xml:space="preserve"> </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邮编：</w:t>
      </w:r>
      <w:r>
        <w:rPr>
          <w:rFonts w:ascii="仿宋_GB2312" w:hAnsi="宋体" w:eastAsia="仿宋_GB2312"/>
          <w:sz w:val="24"/>
        </w:rPr>
        <w:t xml:space="preserve"> </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u w:val="single"/>
        </w:rPr>
      </w:pPr>
      <w:r>
        <w:rPr>
          <w:rFonts w:hint="eastAsia" w:ascii="仿宋_GB2312" w:hAnsi="宋体" w:eastAsia="仿宋_GB2312"/>
          <w:sz w:val="24"/>
        </w:rPr>
        <w:t>电话：</w:t>
      </w:r>
      <w:r>
        <w:rPr>
          <w:rFonts w:ascii="仿宋_GB2312" w:hAnsi="宋体" w:eastAsia="仿宋_GB2312"/>
          <w:sz w:val="24"/>
        </w:rPr>
        <w:t xml:space="preserve"> </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传真：</w:t>
      </w:r>
      <w:r>
        <w:rPr>
          <w:rFonts w:ascii="仿宋_GB2312" w:hAnsi="宋体" w:eastAsia="仿宋_GB2312"/>
          <w:sz w:val="24"/>
        </w:rPr>
        <w:t xml:space="preserve"> </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u w:val="single"/>
        </w:rPr>
      </w:pPr>
      <w:r>
        <w:rPr>
          <w:rFonts w:hint="eastAsia" w:ascii="仿宋_GB2312" w:hAnsi="宋体" w:eastAsia="仿宋_GB2312"/>
          <w:sz w:val="24"/>
        </w:rPr>
        <w:t>报价人代表签章：</w:t>
      </w:r>
      <w:r>
        <w:rPr>
          <w:rFonts w:ascii="仿宋_GB2312" w:hAnsi="宋体" w:eastAsia="仿宋_GB2312"/>
          <w:sz w:val="24"/>
        </w:rPr>
        <w:t xml:space="preserve"> </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hint="eastAsia" w:ascii="仿宋_GB2312" w:eastAsia="仿宋_GB2312"/>
          <w:sz w:val="24"/>
        </w:rPr>
        <w:t>报价人（全称并加盖公章）</w:t>
      </w:r>
      <w:r>
        <w:rPr>
          <w:rFonts w:hint="eastAsia" w:ascii="仿宋_GB2312" w:hAnsi="宋体" w:eastAsia="仿宋_GB2312"/>
          <w:sz w:val="24"/>
        </w:rPr>
        <w:t>：</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u w:val="single"/>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月</w:t>
      </w:r>
      <w:r>
        <w:rPr>
          <w:rFonts w:ascii="仿宋_GB2312" w:hAnsi="宋体" w:eastAsia="仿宋_GB2312"/>
          <w:sz w:val="24"/>
        </w:rPr>
        <w:t xml:space="preserve"> </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u w:val="singl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仿宋_GB2312" w:eastAsia="仿宋_GB2312"/>
          <w:sz w:val="24"/>
        </w:rPr>
        <w:sectPr>
          <w:headerReference r:id="rId3" w:type="default"/>
          <w:footerReference r:id="rId4" w:type="default"/>
          <w:pgSz w:w="11907" w:h="16840"/>
          <w:pgMar w:top="1440" w:right="1701" w:bottom="1440" w:left="1701" w:header="851" w:footer="992" w:gutter="0"/>
          <w:pgNumType w:fmt="decimal" w:start="1"/>
          <w:cols w:space="720" w:num="1"/>
          <w:docGrid w:linePitch="323" w:charSpace="-2"/>
        </w:sectPr>
      </w:pPr>
    </w:p>
    <w:p>
      <w:pPr>
        <w:pStyle w:val="14"/>
        <w:keepNext w:val="0"/>
        <w:keepLines w:val="0"/>
        <w:pageBreakBefore w:val="0"/>
        <w:numPr>
          <w:ilvl w:val="0"/>
          <w:numId w:val="3"/>
        </w:numPr>
        <w:kinsoku/>
        <w:wordWrap/>
        <w:overflowPunct/>
        <w:topLinePunct w:val="0"/>
        <w:autoSpaceDE/>
        <w:autoSpaceDN/>
        <w:bidi w:val="0"/>
        <w:adjustRightInd/>
        <w:spacing w:line="560" w:lineRule="exact"/>
        <w:ind w:left="0" w:leftChars="0"/>
        <w:jc w:val="center"/>
        <w:textAlignment w:val="auto"/>
        <w:outlineLvl w:val="2"/>
        <w:rPr>
          <w:rFonts w:hint="eastAsia" w:ascii="仿宋_GB2312" w:eastAsia="仿宋_GB2312"/>
          <w:b/>
          <w:szCs w:val="28"/>
        </w:rPr>
      </w:pPr>
      <w:bookmarkStart w:id="6" w:name="_Toc382571084"/>
      <w:bookmarkStart w:id="7" w:name="_Toc373327762"/>
      <w:bookmarkStart w:id="8" w:name="_Toc373327923"/>
      <w:bookmarkStart w:id="9" w:name="_Toc382570830"/>
      <w:r>
        <w:rPr>
          <w:rFonts w:hint="eastAsia" w:ascii="仿宋_GB2312" w:eastAsia="仿宋_GB2312"/>
          <w:b/>
          <w:szCs w:val="28"/>
        </w:rPr>
        <w:t>法定代表人授权书</w:t>
      </w:r>
      <w:bookmarkEnd w:id="6"/>
      <w:bookmarkEnd w:id="7"/>
      <w:bookmarkEnd w:id="8"/>
      <w:bookmarkEnd w:id="9"/>
    </w:p>
    <w:p>
      <w:pPr>
        <w:pStyle w:val="14"/>
        <w:keepNext w:val="0"/>
        <w:keepLines w:val="0"/>
        <w:pageBreakBefore w:val="0"/>
        <w:numPr>
          <w:ilvl w:val="0"/>
          <w:numId w:val="0"/>
        </w:numPr>
        <w:kinsoku/>
        <w:wordWrap/>
        <w:overflowPunct/>
        <w:topLinePunct w:val="0"/>
        <w:autoSpaceDE/>
        <w:autoSpaceDN/>
        <w:bidi w:val="0"/>
        <w:adjustRightInd/>
        <w:spacing w:line="560" w:lineRule="exact"/>
        <w:ind w:left="0" w:leftChars="0"/>
        <w:jc w:val="both"/>
        <w:textAlignment w:val="auto"/>
        <w:outlineLvl w:val="2"/>
        <w:rPr>
          <w:rFonts w:hint="eastAsia" w:ascii="仿宋_GB2312" w:eastAsia="仿宋_GB2312"/>
          <w:b/>
          <w:szCs w:val="28"/>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textAlignment w:val="auto"/>
        <w:rPr>
          <w:rFonts w:ascii="仿宋_GB2312" w:hAnsi="宋体" w:eastAsia="仿宋_GB2312"/>
          <w:sz w:val="24"/>
        </w:rPr>
      </w:pPr>
      <w:r>
        <w:rPr>
          <w:rFonts w:ascii="仿宋_GB2312" w:hAnsi="宋体" w:eastAsia="仿宋_GB2312"/>
          <w:sz w:val="24"/>
          <w:u w:val="single"/>
        </w:rPr>
        <w:t xml:space="preserve">  </w:t>
      </w:r>
      <w:r>
        <w:rPr>
          <w:rFonts w:hint="eastAsia" w:ascii="仿宋_GB2312" w:hAnsi="宋体" w:eastAsia="仿宋_GB2312"/>
          <w:sz w:val="24"/>
          <w:u w:val="single"/>
        </w:rPr>
        <w:t>致</w:t>
      </w:r>
      <w:r>
        <w:rPr>
          <w:rFonts w:ascii="仿宋_GB2312" w:hAnsi="宋体" w:eastAsia="仿宋_GB2312"/>
          <w:sz w:val="24"/>
          <w:u w:val="single"/>
        </w:rPr>
        <w:t xml:space="preserve"> </w:t>
      </w:r>
      <w:r>
        <w:rPr>
          <w:rFonts w:hint="eastAsia" w:ascii="仿宋_GB2312" w:hAnsi="宋体" w:eastAsia="仿宋_GB2312"/>
          <w:sz w:val="24"/>
          <w:u w:val="single"/>
        </w:rPr>
        <w:t>福州市</w:t>
      </w:r>
      <w:r>
        <w:rPr>
          <w:rFonts w:hint="eastAsia" w:ascii="仿宋_GB2312" w:hAnsi="宋体" w:eastAsia="仿宋_GB2312"/>
          <w:sz w:val="24"/>
          <w:u w:val="single"/>
          <w:lang w:eastAsia="zh-CN"/>
        </w:rPr>
        <w:t>政务服务保障中心</w:t>
      </w:r>
      <w:r>
        <w:rPr>
          <w:rFonts w:ascii="仿宋_GB2312" w:hAnsi="宋体" w:eastAsia="仿宋_GB2312"/>
          <w:sz w:val="24"/>
          <w:u w:val="single"/>
        </w:rPr>
        <w:t xml:space="preserve">  </w:t>
      </w:r>
      <w:r>
        <w:rPr>
          <w:rFonts w:hint="eastAsia" w:ascii="仿宋_GB2312" w:hAnsi="宋体" w:eastAsia="仿宋_GB2312"/>
          <w:sz w:val="24"/>
        </w:rPr>
        <w:t>：</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left"/>
        <w:textAlignment w:val="auto"/>
        <w:rPr>
          <w:rFonts w:ascii="仿宋_GB2312" w:hAnsi="宋体" w:eastAsia="仿宋_GB2312"/>
          <w:sz w:val="24"/>
        </w:rPr>
      </w:pPr>
      <w:r>
        <w:rPr>
          <w:rFonts w:hint="eastAsia" w:ascii="仿宋_GB2312" w:eastAsia="仿宋_GB2312"/>
          <w:sz w:val="24"/>
          <w:u w:val="single"/>
        </w:rPr>
        <w:t>（报价人全称）</w:t>
      </w:r>
      <w:r>
        <w:rPr>
          <w:rFonts w:hint="eastAsia" w:ascii="仿宋_GB2312" w:eastAsia="仿宋_GB2312"/>
          <w:sz w:val="24"/>
        </w:rPr>
        <w:t>法定代表人</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授权</w:t>
      </w:r>
      <w:r>
        <w:rPr>
          <w:rFonts w:ascii="仿宋_GB2312" w:eastAsia="仿宋_GB2312"/>
          <w:sz w:val="24"/>
          <w:u w:val="single"/>
        </w:rPr>
        <w:t xml:space="preserve">         </w:t>
      </w:r>
      <w:r>
        <w:rPr>
          <w:rFonts w:hint="eastAsia" w:ascii="仿宋_GB2312" w:eastAsia="仿宋_GB2312"/>
          <w:sz w:val="24"/>
        </w:rPr>
        <w:t>（报价人代表姓名）为报价人代表，</w:t>
      </w:r>
      <w:r>
        <w:rPr>
          <w:rFonts w:hint="eastAsia" w:ascii="仿宋_GB2312" w:hAnsi="宋体" w:eastAsia="仿宋_GB2312"/>
          <w:sz w:val="24"/>
        </w:rPr>
        <w:t>代表本公司</w:t>
      </w:r>
      <w:r>
        <w:rPr>
          <w:rFonts w:hint="eastAsia" w:ascii="仿宋_GB2312" w:eastAsia="仿宋_GB2312"/>
          <w:sz w:val="24"/>
        </w:rPr>
        <w:t>参加贵</w:t>
      </w:r>
      <w:r>
        <w:rPr>
          <w:rFonts w:hint="eastAsia" w:ascii="仿宋_GB2312" w:eastAsia="仿宋_GB2312"/>
          <w:sz w:val="24"/>
          <w:lang w:eastAsia="zh-CN"/>
        </w:rPr>
        <w:t>方</w:t>
      </w:r>
      <w:r>
        <w:rPr>
          <w:rFonts w:hint="eastAsia" w:ascii="仿宋_GB2312" w:eastAsia="仿宋_GB2312"/>
          <w:sz w:val="24"/>
        </w:rPr>
        <w:t>组织的</w:t>
      </w:r>
      <w:r>
        <w:rPr>
          <w:rFonts w:ascii="仿宋_GB2312" w:hAnsi="华文中宋" w:eastAsia="仿宋_GB2312"/>
          <w:bCs/>
          <w:sz w:val="24"/>
          <w:szCs w:val="24"/>
          <w:u w:val="single"/>
        </w:rPr>
        <w:t xml:space="preserve">                    </w:t>
      </w:r>
      <w:r>
        <w:rPr>
          <w:rFonts w:hint="eastAsia" w:ascii="仿宋_GB2312" w:hAnsi="宋体" w:eastAsia="仿宋_GB2312"/>
          <w:sz w:val="24"/>
          <w:szCs w:val="24"/>
        </w:rPr>
        <w:t>项目</w:t>
      </w:r>
      <w:r>
        <w:rPr>
          <w:rFonts w:hint="eastAsia" w:ascii="仿宋_GB2312" w:eastAsia="仿宋_GB2312"/>
          <w:sz w:val="24"/>
        </w:rPr>
        <w:t>比价活动，全权代表本公司处理报价</w:t>
      </w:r>
      <w:r>
        <w:rPr>
          <w:rFonts w:hint="eastAsia" w:ascii="仿宋_GB2312" w:hAnsi="宋体" w:eastAsia="仿宋_GB2312"/>
          <w:sz w:val="24"/>
        </w:rPr>
        <w:t>过程</w:t>
      </w:r>
      <w:r>
        <w:rPr>
          <w:rFonts w:hint="eastAsia" w:ascii="仿宋_GB2312" w:eastAsia="仿宋_GB2312"/>
          <w:sz w:val="24"/>
        </w:rPr>
        <w:t>的一切事宜，包括但不限于：报价、比价、签约等。报价人代表</w:t>
      </w:r>
      <w:r>
        <w:rPr>
          <w:rFonts w:hint="eastAsia" w:ascii="仿宋_GB2312" w:hAnsi="宋体" w:eastAsia="仿宋_GB2312"/>
          <w:sz w:val="24"/>
        </w:rPr>
        <w:t>在</w:t>
      </w:r>
      <w:r>
        <w:rPr>
          <w:rFonts w:hint="eastAsia" w:ascii="仿宋_GB2312" w:eastAsia="仿宋_GB2312"/>
          <w:sz w:val="24"/>
        </w:rPr>
        <w:t>报价</w:t>
      </w:r>
      <w:r>
        <w:rPr>
          <w:rFonts w:hint="eastAsia" w:ascii="仿宋_GB2312" w:hAnsi="宋体" w:eastAsia="仿宋_GB2312"/>
          <w:sz w:val="24"/>
        </w:rPr>
        <w:t>过程中所签署的一切文件和处理与之有关的一切事务，本公司均予以认可并对此承担责任。</w:t>
      </w:r>
      <w:r>
        <w:rPr>
          <w:rFonts w:hint="eastAsia" w:ascii="仿宋_GB2312" w:eastAsia="仿宋_GB2312"/>
          <w:sz w:val="24"/>
        </w:rPr>
        <w:t>报价人代表</w:t>
      </w:r>
      <w:r>
        <w:rPr>
          <w:rFonts w:hint="eastAsia" w:ascii="仿宋_GB2312" w:hAnsi="宋体" w:eastAsia="仿宋_GB2312"/>
          <w:sz w:val="24"/>
        </w:rPr>
        <w:t>无转委权。特此</w:t>
      </w:r>
      <w:r>
        <w:rPr>
          <w:rFonts w:hint="eastAsia" w:ascii="仿宋_GB2312" w:eastAsia="仿宋_GB2312"/>
          <w:sz w:val="24"/>
        </w:rPr>
        <w:t>授权</w:t>
      </w:r>
      <w:r>
        <w:rPr>
          <w:rFonts w:hint="eastAsia" w:ascii="仿宋_GB2312" w:hAnsi="宋体" w:eastAsia="仿宋_GB2312"/>
          <w:sz w:val="24"/>
        </w:rPr>
        <w:t>。</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left"/>
        <w:textAlignment w:val="auto"/>
        <w:rPr>
          <w:rFonts w:ascii="仿宋_GB2312" w:eastAsia="仿宋_GB2312"/>
          <w:sz w:val="24"/>
        </w:rPr>
      </w:pPr>
      <w:r>
        <w:rPr>
          <w:rFonts w:hint="eastAsia" w:ascii="仿宋_GB2312" w:hAnsi="宋体" w:eastAsia="仿宋_GB2312"/>
          <w:sz w:val="24"/>
        </w:rPr>
        <w:t>本授权书自出具之日起生效。</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报价人代表：</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性别：</w:t>
      </w:r>
      <w:r>
        <w:rPr>
          <w:rFonts w:ascii="仿宋_GB2312" w:hAnsi="宋体" w:eastAsia="仿宋_GB2312"/>
          <w:sz w:val="24"/>
          <w:u w:val="single"/>
        </w:rPr>
        <w:t xml:space="preserve">       </w:t>
      </w:r>
      <w:r>
        <w:rPr>
          <w:rFonts w:hint="eastAsia" w:ascii="仿宋_GB2312" w:hAnsi="宋体" w:eastAsia="仿宋_GB2312"/>
          <w:sz w:val="24"/>
        </w:rPr>
        <w:t>身份证号：</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单位：</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部门：</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职务：</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详细通讯地址：</w:t>
      </w:r>
      <w:r>
        <w:rPr>
          <w:rFonts w:ascii="仿宋_GB2312" w:hAnsi="宋体" w:eastAsia="仿宋_GB2312"/>
          <w:sz w:val="24"/>
          <w:u w:val="single"/>
        </w:rPr>
        <w:t xml:space="preserve">          </w:t>
      </w:r>
      <w:r>
        <w:rPr>
          <w:rFonts w:ascii="仿宋_GB2312" w:hAnsi="宋体" w:eastAsia="仿宋_GB2312"/>
          <w:sz w:val="24"/>
        </w:rPr>
        <w:t xml:space="preserve"> </w:t>
      </w:r>
      <w:r>
        <w:rPr>
          <w:rFonts w:ascii="仿宋_GB2312" w:hAnsi="宋体" w:eastAsia="仿宋_GB2312"/>
          <w:bCs/>
          <w:sz w:val="24"/>
        </w:rPr>
        <w:t xml:space="preserve"> </w:t>
      </w:r>
      <w:r>
        <w:rPr>
          <w:rFonts w:hint="eastAsia" w:ascii="仿宋_GB2312" w:hAnsi="宋体" w:eastAsia="仿宋_GB2312"/>
          <w:sz w:val="24"/>
        </w:rPr>
        <w:t>邮政编码</w:t>
      </w:r>
      <w:r>
        <w:rPr>
          <w:rFonts w:ascii="仿宋_GB2312" w:hAnsi="宋体" w:eastAsia="仿宋_GB2312"/>
          <w:sz w:val="24"/>
        </w:rPr>
        <w:t>:</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电话：</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报价人代表应为报价公司的正式工作人员，否则视为无效报价。</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723" w:firstLineChars="200"/>
        <w:textAlignment w:val="auto"/>
        <w:rPr>
          <w:rFonts w:ascii="仿宋_GB2312" w:hAnsi="宋体" w:eastAsia="仿宋_GB2312"/>
          <w:b/>
          <w:sz w:val="36"/>
          <w:szCs w:val="36"/>
        </w:rPr>
      </w:pPr>
      <w:r>
        <w:rPr>
          <w:rFonts w:ascii="仿宋_GB2312" w:hAnsi="宋体" w:eastAsia="仿宋_GB2312"/>
          <w:b/>
          <w:sz w:val="36"/>
          <w:szCs w:val="36"/>
        </w:rPr>
        <w:t>[</w:t>
      </w:r>
      <w:r>
        <w:rPr>
          <w:rFonts w:hint="eastAsia" w:ascii="仿宋_GB2312" w:hAnsi="宋体" w:eastAsia="仿宋_GB2312"/>
          <w:b/>
          <w:sz w:val="36"/>
          <w:szCs w:val="36"/>
        </w:rPr>
        <w:t>身份证件复印件</w:t>
      </w:r>
      <w:r>
        <w:rPr>
          <w:rFonts w:ascii="仿宋_GB2312" w:hAnsi="宋体" w:eastAsia="仿宋_GB2312"/>
          <w:b/>
          <w:sz w:val="36"/>
          <w:szCs w:val="36"/>
        </w:rPr>
        <w:t>]</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法定代表人、报价人代表身份证件复印件正反面：</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授权方</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eastAsia="仿宋_GB2312"/>
          <w:sz w:val="24"/>
        </w:rPr>
        <w:t>报价人（全称并加盖公章）</w:t>
      </w:r>
      <w:r>
        <w:rPr>
          <w:rFonts w:hint="eastAsia" w:ascii="仿宋_GB2312" w:hAnsi="宋体" w:eastAsia="仿宋_GB2312"/>
          <w:sz w:val="24"/>
        </w:rPr>
        <w:t>：</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法定代表人签章：</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接受授权方</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报价人代表签章：</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ascii="仿宋_GB2312" w:hAnsi="宋体" w:eastAsia="仿宋_GB2312"/>
          <w:sz w:val="24"/>
          <w:u w:val="single"/>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textAlignment w:val="auto"/>
        <w:rPr>
          <w:rFonts w:ascii="仿宋_GB2312" w:hAnsi="宋体" w:eastAsia="仿宋_GB2312"/>
          <w:sz w:val="24"/>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bookmarkEnd w:id="0"/>
      <w:bookmarkEnd w:id="1"/>
      <w:bookmarkEnd w:id="2"/>
      <w:bookmarkEnd w:id="3"/>
      <w:bookmarkEnd w:id="4"/>
      <w:bookmarkEnd w:id="5"/>
    </w:p>
    <w:p>
      <w:pPr>
        <w:pStyle w:val="14"/>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outlineLvl w:val="2"/>
        <w:rPr>
          <w:rFonts w:ascii="仿宋_GB2312" w:hAnsi="宋体" w:eastAsia="仿宋_GB2312"/>
          <w:sz w:val="24"/>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sz w:val="24"/>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sz w:val="24"/>
        </w:rPr>
      </w:pPr>
    </w:p>
    <w:p>
      <w:pPr>
        <w:pStyle w:val="14"/>
        <w:spacing w:line="360" w:lineRule="exact"/>
        <w:jc w:val="center"/>
        <w:outlineLvl w:val="2"/>
        <w:rPr>
          <w:rFonts w:ascii="仿宋_GB2312" w:eastAsia="仿宋_GB2312"/>
          <w:color w:val="auto"/>
          <w:szCs w:val="28"/>
        </w:rPr>
      </w:pPr>
      <w:r>
        <w:rPr>
          <w:rFonts w:ascii="仿宋_GB2312" w:hAnsi="宋体" w:eastAsia="仿宋_GB2312"/>
          <w:sz w:val="24"/>
        </w:rPr>
        <w:br w:type="page"/>
      </w:r>
      <w:r>
        <w:rPr>
          <w:rFonts w:hint="eastAsia" w:ascii="仿宋_GB2312" w:hAnsi="宋体" w:eastAsia="仿宋_GB2312"/>
          <w:b/>
          <w:bCs/>
          <w:color w:val="auto"/>
          <w:sz w:val="28"/>
          <w:szCs w:val="28"/>
          <w:lang w:val="en-US" w:eastAsia="zh-CN"/>
        </w:rPr>
        <w:t>3、</w:t>
      </w:r>
      <w:r>
        <w:rPr>
          <w:rFonts w:hint="eastAsia" w:ascii="仿宋_GB2312" w:eastAsia="仿宋_GB2312"/>
          <w:b/>
          <w:color w:val="auto"/>
          <w:sz w:val="28"/>
          <w:szCs w:val="28"/>
        </w:rPr>
        <w:t>营业执照</w:t>
      </w:r>
      <w:r>
        <w:rPr>
          <w:rFonts w:hint="eastAsia" w:ascii="仿宋_GB2312" w:hAnsi="宋体" w:eastAsia="仿宋_GB2312"/>
          <w:color w:val="auto"/>
          <w:szCs w:val="28"/>
        </w:rPr>
        <w:t>等资格证明文件</w:t>
      </w:r>
    </w:p>
    <w:p>
      <w:pPr>
        <w:spacing w:line="360" w:lineRule="exact"/>
        <w:ind w:firstLine="420" w:firstLineChars="200"/>
        <w:rPr>
          <w:rFonts w:ascii="仿宋_GB2312" w:eastAsia="仿宋_GB2312"/>
          <w:color w:val="auto"/>
        </w:rPr>
      </w:pPr>
    </w:p>
    <w:p>
      <w:pPr>
        <w:spacing w:line="360" w:lineRule="exact"/>
        <w:rPr>
          <w:rFonts w:hint="eastAsia" w:ascii="仿宋_GB2312" w:eastAsia="仿宋_GB2312"/>
          <w:color w:val="auto"/>
          <w:sz w:val="24"/>
        </w:rPr>
      </w:pPr>
      <w:r>
        <w:rPr>
          <w:rFonts w:hint="eastAsia" w:ascii="仿宋_GB2312" w:eastAsia="仿宋_GB2312"/>
          <w:color w:val="auto"/>
          <w:sz w:val="24"/>
          <w:u w:val="single"/>
        </w:rPr>
        <w:t>致</w:t>
      </w:r>
      <w:r>
        <w:rPr>
          <w:rFonts w:ascii="仿宋_GB2312" w:eastAsia="仿宋_GB2312"/>
          <w:color w:val="auto"/>
          <w:sz w:val="24"/>
          <w:u w:val="single"/>
        </w:rPr>
        <w:t xml:space="preserve"> </w:t>
      </w:r>
      <w:r>
        <w:rPr>
          <w:rFonts w:hint="eastAsia" w:ascii="仿宋_GB2312" w:eastAsia="仿宋_GB2312"/>
          <w:color w:val="auto"/>
          <w:sz w:val="24"/>
          <w:u w:val="single"/>
        </w:rPr>
        <w:t>福州市</w:t>
      </w:r>
      <w:r>
        <w:rPr>
          <w:rFonts w:hint="eastAsia" w:ascii="仿宋_GB2312" w:eastAsia="仿宋_GB2312"/>
          <w:color w:val="auto"/>
          <w:sz w:val="24"/>
          <w:u w:val="single"/>
          <w:lang w:eastAsia="zh-CN"/>
        </w:rPr>
        <w:t>政务</w:t>
      </w:r>
      <w:r>
        <w:rPr>
          <w:rFonts w:hint="eastAsia" w:ascii="仿宋_GB2312" w:eastAsia="仿宋_GB2312"/>
          <w:color w:val="auto"/>
          <w:sz w:val="24"/>
          <w:u w:val="single"/>
        </w:rPr>
        <w:t>服务</w:t>
      </w:r>
      <w:r>
        <w:rPr>
          <w:rFonts w:hint="eastAsia" w:ascii="仿宋_GB2312" w:eastAsia="仿宋_GB2312"/>
          <w:color w:val="auto"/>
          <w:sz w:val="24"/>
          <w:u w:val="single"/>
          <w:lang w:eastAsia="zh-CN"/>
        </w:rPr>
        <w:t>保障</w:t>
      </w:r>
      <w:r>
        <w:rPr>
          <w:rFonts w:hint="eastAsia" w:ascii="仿宋_GB2312" w:eastAsia="仿宋_GB2312"/>
          <w:color w:val="auto"/>
          <w:sz w:val="24"/>
          <w:u w:val="single"/>
        </w:rPr>
        <w:t>中心</w:t>
      </w:r>
      <w:r>
        <w:rPr>
          <w:rFonts w:hint="eastAsia" w:ascii="仿宋_GB2312" w:eastAsia="仿宋_GB2312"/>
          <w:color w:val="auto"/>
          <w:sz w:val="24"/>
        </w:rPr>
        <w:t>：</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r>
        <w:rPr>
          <w:rFonts w:hint="eastAsia" w:ascii="仿宋_GB2312" w:hAnsi="宋体" w:eastAsia="仿宋_GB2312"/>
          <w:color w:val="auto"/>
          <w:sz w:val="24"/>
        </w:rPr>
        <w:t>报价</w:t>
      </w:r>
      <w:r>
        <w:rPr>
          <w:rFonts w:ascii="仿宋_GB2312" w:hAnsi="宋体" w:eastAsia="仿宋_GB2312"/>
          <w:color w:val="auto"/>
          <w:sz w:val="24"/>
        </w:rPr>
        <w:t>人为法人（包括企业、事业单位和社会团体）的</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现附上由（填写“签发机关全称”）签发的我方统一社会信用代码（请填写法人的具体证照名称）复印件，该证明材料真实有效，否则我方负全部责任。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）报价人为非法人（包括其他组织、自然人）的</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□现附上由（填写“签发机关全称”）签发的我方（请填写非自然人的非法人的具体证照名称）复印件，该证明材料真实有效，否则我方负全部责任。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□现附上由（填写“签发机关全称”）签发的我方（请填写自然人的身份证件名称）复印件，该证明材料真实有效，否则我方负全部责任。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w:t>
      </w:r>
      <w:r>
        <w:rPr>
          <w:rFonts w:ascii="仿宋_GB2312" w:hAnsi="宋体" w:eastAsia="仿宋_GB2312"/>
          <w:color w:val="auto"/>
          <w:sz w:val="24"/>
        </w:rPr>
        <w:t>注意：</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1、请报价人按照实际情况编制填写，在相应的（）中打“√”并选择相应的“□”（若有）后，再按照本格式的要求提供相应证明材料的复印件。</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2、报价人为企业的，提供有效的营业执照复印件；报价人为事业单位的，提供有效的事业单位法人证书复印件；报价人为社会团体的，提供有效的社会团体法人登记证书复印件；报价人为合伙企业、个体工商户的，提供有效的营业执照复印件；报价人为非企业专业服务机构的，提供有效的执业许可证等证明材料复印件；报价人为自然人的，提供有效的自然人身份证件复印件；其他报价人应按照有关法律、法规和规章规定，提供有效的相应具体证照复印件。</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3、报价人提供的相应证明材料复印件均应符合：内容完整、清晰、整洁，并由报价人加盖其单位公章。</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报价人：（全称并加盖单位公章）</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报价人代表签字：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日期：    年   月   日</w:t>
      </w:r>
    </w:p>
    <w:p>
      <w:pPr>
        <w:spacing w:line="360" w:lineRule="exact"/>
        <w:jc w:val="center"/>
        <w:rPr>
          <w:rFonts w:ascii="仿宋" w:hAnsi="仿宋" w:eastAsia="仿宋" w:cs="宋体fal"/>
          <w:color w:val="auto"/>
          <w:kern w:val="0"/>
          <w:sz w:val="32"/>
          <w:szCs w:val="32"/>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b/>
          <w:szCs w:val="28"/>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b/>
          <w:szCs w:val="28"/>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b/>
          <w:szCs w:val="28"/>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b/>
          <w:szCs w:val="28"/>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b/>
          <w:szCs w:val="28"/>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b/>
          <w:szCs w:val="28"/>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eastAsia="仿宋_GB2312"/>
          <w:b/>
          <w:szCs w:val="28"/>
        </w:rPr>
      </w:pPr>
      <w:r>
        <w:rPr>
          <w:rFonts w:ascii="仿宋_GB2312" w:hAnsi="宋体" w:eastAsia="仿宋_GB2312"/>
          <w:b/>
          <w:szCs w:val="28"/>
        </w:rPr>
        <w:t>4</w:t>
      </w:r>
      <w:r>
        <w:rPr>
          <w:rFonts w:hint="eastAsia" w:ascii="仿宋_GB2312" w:hAnsi="宋体" w:eastAsia="仿宋_GB2312"/>
          <w:b/>
          <w:szCs w:val="28"/>
        </w:rPr>
        <w:t>、</w:t>
      </w:r>
      <w:r>
        <w:rPr>
          <w:rFonts w:hint="eastAsia" w:ascii="仿宋_GB2312" w:eastAsia="仿宋_GB2312"/>
          <w:b/>
          <w:szCs w:val="28"/>
        </w:rPr>
        <w:t>报价人的资格声明</w:t>
      </w: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eastAsia="仿宋_GB2312"/>
          <w:b/>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仿宋_GB2312" w:eastAsia="仿宋_GB2312"/>
          <w:sz w:val="24"/>
        </w:rPr>
      </w:pPr>
      <w:r>
        <w:rPr>
          <w:rFonts w:hint="eastAsia" w:ascii="仿宋_GB2312" w:eastAsia="仿宋_GB2312"/>
          <w:sz w:val="24"/>
          <w:u w:val="single"/>
        </w:rPr>
        <w:t>致</w:t>
      </w:r>
      <w:r>
        <w:rPr>
          <w:rFonts w:ascii="仿宋_GB2312" w:eastAsia="仿宋_GB2312"/>
          <w:sz w:val="24"/>
          <w:u w:val="single"/>
        </w:rPr>
        <w:t xml:space="preserve"> </w:t>
      </w:r>
      <w:r>
        <w:rPr>
          <w:rFonts w:hint="eastAsia" w:ascii="仿宋_GB2312" w:hAnsi="宋体" w:eastAsia="仿宋_GB2312"/>
          <w:sz w:val="24"/>
          <w:u w:val="single"/>
        </w:rPr>
        <w:t>福州市</w:t>
      </w:r>
      <w:r>
        <w:rPr>
          <w:rFonts w:hint="eastAsia" w:ascii="仿宋_GB2312" w:hAnsi="宋体" w:eastAsia="仿宋_GB2312"/>
          <w:sz w:val="24"/>
          <w:u w:val="single"/>
          <w:lang w:eastAsia="zh-CN"/>
        </w:rPr>
        <w:t>政务服务保障中心</w:t>
      </w:r>
      <w:r>
        <w:rPr>
          <w:rFonts w:hint="eastAsia" w:ascii="仿宋_GB2312" w:eastAsia="仿宋_GB2312"/>
          <w:sz w:val="24"/>
          <w:u w:val="singl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我方在此声明：我方具备并满足下列各项条款的规定，本声明如有虚假或不实之处，我方将失去合格报价人资格且我方承担由此引起的一切法律责任。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w:t>
      </w:r>
      <w:r>
        <w:rPr>
          <w:rFonts w:ascii="仿宋_GB2312" w:eastAsia="仿宋_GB2312"/>
          <w:sz w:val="24"/>
        </w:rPr>
        <w:t>5</w:t>
      </w:r>
      <w:r>
        <w:rPr>
          <w:rFonts w:hint="eastAsia" w:ascii="仿宋_GB2312" w:eastAsia="仿宋_GB2312"/>
          <w:sz w:val="24"/>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w:t>
      </w:r>
      <w:r>
        <w:rPr>
          <w:rFonts w:ascii="仿宋_GB2312" w:eastAsia="仿宋_GB2312"/>
          <w:sz w:val="24"/>
        </w:rPr>
        <w:t>6</w:t>
      </w:r>
      <w:r>
        <w:rPr>
          <w:rFonts w:hint="eastAsia" w:ascii="仿宋_GB2312" w:eastAsia="仿宋_GB2312"/>
          <w:sz w:val="24"/>
        </w:rPr>
        <w:t>）报价人代表为我公司的正式工作人员；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w:t>
      </w:r>
      <w:r>
        <w:rPr>
          <w:rFonts w:ascii="仿宋_GB2312" w:eastAsia="仿宋_GB2312"/>
          <w:sz w:val="24"/>
        </w:rPr>
        <w:t>7</w:t>
      </w:r>
      <w:r>
        <w:rPr>
          <w:rFonts w:hint="eastAsia" w:ascii="仿宋_GB2312" w:eastAsia="仿宋_GB2312"/>
          <w:sz w:val="24"/>
        </w:rPr>
        <w:t>）参加政府采购活动近三年无行贿犯罪记录；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w:t>
      </w:r>
      <w:r>
        <w:rPr>
          <w:rFonts w:ascii="仿宋_GB2312" w:eastAsia="仿宋_GB2312"/>
          <w:sz w:val="24"/>
        </w:rPr>
        <w:t>8</w:t>
      </w:r>
      <w:r>
        <w:rPr>
          <w:rFonts w:hint="eastAsia" w:ascii="仿宋_GB2312" w:eastAsia="仿宋_GB2312"/>
          <w:sz w:val="24"/>
        </w:rPr>
        <w:t>）信用记录无任何应被拒绝参与政府采购活动的相关信息</w:t>
      </w:r>
      <w:r>
        <w:rPr>
          <w:rFonts w:ascii="仿宋_GB2312" w:eastAsia="仿宋_GB2312"/>
          <w:sz w:val="24"/>
        </w:rPr>
        <w:t xml:space="preserve"> (</w:t>
      </w:r>
      <w:r>
        <w:rPr>
          <w:rFonts w:hint="eastAsia" w:ascii="仿宋_GB2312" w:eastAsia="仿宋_GB2312"/>
          <w:sz w:val="24"/>
        </w:rPr>
        <w:t>如列入失信被执行人、重大税收违法案件当事人名单、政府采购严重违法失信行为记录名单或其他不符合《中华人民共和国政府采购法》第二十二条规定条件的问题等情况</w:t>
      </w:r>
      <w:r>
        <w:rPr>
          <w:rFonts w:ascii="仿宋_GB2312" w:eastAsia="仿宋_GB2312"/>
          <w:sz w:val="24"/>
        </w:rPr>
        <w:t>)</w:t>
      </w:r>
      <w:r>
        <w:rPr>
          <w:rFonts w:hint="eastAsia" w:ascii="仿宋_GB2312" w:eastAsia="仿宋_GB2312"/>
          <w:sz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w:t>
      </w:r>
      <w:r>
        <w:rPr>
          <w:rFonts w:ascii="仿宋_GB2312" w:eastAsia="仿宋_GB2312"/>
          <w:sz w:val="24"/>
        </w:rPr>
        <w:t>9</w:t>
      </w:r>
      <w:r>
        <w:rPr>
          <w:rFonts w:hint="eastAsia" w:ascii="仿宋_GB2312" w:eastAsia="仿宋_GB2312"/>
          <w:sz w:val="24"/>
        </w:rPr>
        <w:t>）法律、行政法规规定的其他条件。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就我方全部所知，兹证明上述声明是真实、准确的，并已提供了全部现有资料和数据，我方同意根据贵方要求出示文件予以证实。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right"/>
        <w:textAlignment w:val="auto"/>
        <w:outlineLvl w:val="9"/>
        <w:rPr>
          <w:rFonts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报价人（全称并加盖公章）：</w:t>
      </w:r>
      <w:r>
        <w:rPr>
          <w:rFonts w:ascii="仿宋_GB2312"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报价人代表签章：</w:t>
      </w:r>
      <w:r>
        <w:rPr>
          <w:rFonts w:ascii="仿宋_GB2312"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eastAsia="仿宋_GB2312"/>
          <w:sz w:val="24"/>
        </w:rPr>
      </w:pP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期：</w:t>
      </w:r>
      <w:r>
        <w:rPr>
          <w:rFonts w:ascii="仿宋_GB2312"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仿宋" w:hAnsi="仿宋" w:eastAsia="仿宋" w:cs="宋体fal"/>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仿宋" w:hAnsi="仿宋" w:eastAsia="仿宋" w:cs="宋体fal"/>
          <w:color w:val="000000"/>
          <w:kern w:val="0"/>
          <w:sz w:val="32"/>
          <w:szCs w:val="32"/>
        </w:rPr>
      </w:pPr>
    </w:p>
    <w:p>
      <w:pPr>
        <w:keepNext w:val="0"/>
        <w:keepLines w:val="0"/>
        <w:pageBreakBefore w:val="0"/>
        <w:kinsoku/>
        <w:wordWrap/>
        <w:overflowPunct/>
        <w:topLinePunct w:val="0"/>
        <w:autoSpaceDE/>
        <w:autoSpaceDN/>
        <w:bidi w:val="0"/>
        <w:adjustRightInd/>
        <w:spacing w:line="560" w:lineRule="exact"/>
        <w:ind w:left="0" w:leftChars="0"/>
        <w:textAlignment w:val="auto"/>
        <w:rPr>
          <w:rFonts w:hAnsi="宋体"/>
          <w:sz w:val="24"/>
          <w:szCs w:val="24"/>
        </w:rPr>
      </w:pPr>
    </w:p>
    <w:p>
      <w:pPr>
        <w:pStyle w:val="7"/>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仿宋_GB2312" w:eastAsia="仿宋_GB2312"/>
          <w:b/>
          <w:sz w:val="28"/>
          <w:szCs w:val="28"/>
        </w:rPr>
      </w:pPr>
    </w:p>
    <w:p>
      <w:pPr>
        <w:pStyle w:val="7"/>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仿宋_GB2312" w:eastAsia="仿宋_GB2312"/>
          <w:b/>
          <w:sz w:val="28"/>
          <w:szCs w:val="28"/>
        </w:rPr>
      </w:pPr>
    </w:p>
    <w:p>
      <w:pPr>
        <w:pStyle w:val="7"/>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仿宋_GB2312" w:eastAsia="仿宋_GB2312"/>
          <w:b/>
          <w:sz w:val="28"/>
          <w:szCs w:val="28"/>
        </w:rPr>
      </w:pPr>
    </w:p>
    <w:p>
      <w:pPr>
        <w:pStyle w:val="7"/>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仿宋_GB2312" w:eastAsia="仿宋_GB2312"/>
          <w:b/>
          <w:sz w:val="28"/>
          <w:szCs w:val="28"/>
        </w:rPr>
      </w:pPr>
    </w:p>
    <w:p>
      <w:pPr>
        <w:pStyle w:val="7"/>
        <w:keepNext w:val="0"/>
        <w:keepLines w:val="0"/>
        <w:pageBreakBefore w:val="0"/>
        <w:kinsoku/>
        <w:wordWrap/>
        <w:overflowPunct/>
        <w:topLinePunct w:val="0"/>
        <w:autoSpaceDE/>
        <w:autoSpaceDN/>
        <w:bidi w:val="0"/>
        <w:adjustRightInd/>
        <w:spacing w:line="560" w:lineRule="exact"/>
        <w:ind w:left="0" w:leftChars="0"/>
        <w:jc w:val="center"/>
        <w:textAlignment w:val="auto"/>
        <w:rPr>
          <w:rFonts w:ascii="微软雅黑" w:hAnsi="微软雅黑" w:eastAsia="微软雅黑"/>
          <w:color w:val="000000"/>
          <w:sz w:val="27"/>
          <w:szCs w:val="27"/>
        </w:rPr>
      </w:pPr>
      <w:r>
        <w:rPr>
          <w:rFonts w:hint="eastAsia" w:ascii="仿宋_GB2312" w:hAnsi="宋体" w:eastAsia="仿宋_GB2312" w:cs="Times New Roman"/>
          <w:b/>
          <w:kern w:val="2"/>
          <w:sz w:val="28"/>
          <w:szCs w:val="28"/>
          <w:lang w:val="en-US" w:eastAsia="zh-CN" w:bidi="ar-SA"/>
        </w:rPr>
        <w:t>5、</w:t>
      </w:r>
      <w:r>
        <w:rPr>
          <w:rFonts w:ascii="仿宋_GB2312" w:hAnsi="宋体" w:eastAsia="仿宋_GB2312" w:cs="Times New Roman"/>
          <w:b/>
          <w:kern w:val="2"/>
          <w:sz w:val="28"/>
          <w:szCs w:val="28"/>
          <w:lang w:val="en-US" w:eastAsia="zh-CN" w:bidi="ar-SA"/>
        </w:rPr>
        <w:t>具备履行合同所必需设备和专业技术能力的声明函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致：</w:t>
      </w:r>
      <w:r>
        <w:rPr>
          <w:rFonts w:hint="eastAsia" w:ascii="仿宋_GB2312" w:hAnsi="宋体" w:eastAsia="仿宋_GB2312"/>
          <w:sz w:val="24"/>
          <w:u w:val="single"/>
        </w:rPr>
        <w:t>福州市</w:t>
      </w:r>
      <w:r>
        <w:rPr>
          <w:rFonts w:hint="eastAsia" w:ascii="仿宋_GB2312" w:hAnsi="宋体" w:eastAsia="仿宋_GB2312"/>
          <w:sz w:val="24"/>
          <w:u w:val="single"/>
          <w:lang w:eastAsia="zh-CN"/>
        </w:rPr>
        <w:t>政务服务保障中心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我方具备履行合同所必需的设备和专业技术能力，否则产生不利后果由我方承担责任。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特此声明。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注意：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报价</w:t>
      </w:r>
      <w:r>
        <w:rPr>
          <w:rFonts w:ascii="仿宋_GB2312" w:hAnsi="宋体" w:eastAsia="仿宋_GB2312"/>
          <w:sz w:val="24"/>
        </w:rPr>
        <w:t>文件未要求报价人提供“具备履行合同所必需的设备和专业技术能力专项证明材料”的，报价人应提供本声明函。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2、报价文件要求报价人提供“具备履行合同所必需的设备和专业技术能力专项证明材料”的，报价人可不提供本声明函。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3、纸质</w:t>
      </w:r>
      <w:r>
        <w:rPr>
          <w:rFonts w:hint="eastAsia" w:ascii="仿宋_GB2312" w:hAnsi="宋体" w:eastAsia="仿宋_GB2312"/>
          <w:sz w:val="24"/>
        </w:rPr>
        <w:t>报价</w:t>
      </w:r>
      <w:r>
        <w:rPr>
          <w:rFonts w:ascii="仿宋_GB2312" w:hAnsi="宋体" w:eastAsia="仿宋_GB2312"/>
          <w:sz w:val="24"/>
        </w:rPr>
        <w:t>文件正本中的本声明函（若有）应为原件。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4、请报价人根据实际情况如实声明，否则</w:t>
      </w:r>
      <w:r>
        <w:rPr>
          <w:rFonts w:ascii="仿宋_GB2312" w:hAnsi="宋体" w:eastAsia="仿宋_GB2312"/>
          <w:b/>
          <w:bCs/>
          <w:sz w:val="24"/>
        </w:rPr>
        <w:t>视为提供虚假材料。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报价人：（全称并加盖单位公章）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报价人代表签字：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r>
        <w:rPr>
          <w:rFonts w:ascii="仿宋_GB2312" w:hAnsi="宋体" w:eastAsia="仿宋_GB2312"/>
          <w:sz w:val="24"/>
        </w:rPr>
        <w:t>日期：    年   月   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宋体" w:eastAsia="仿宋_GB2312"/>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宋体" w:eastAsia="仿宋_GB2312"/>
          <w:b/>
          <w:sz w:val="28"/>
          <w:szCs w:val="28"/>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仿宋_GB2312" w:hAnsi="宋体" w:eastAsia="仿宋_GB2312"/>
          <w:b/>
          <w:sz w:val="28"/>
          <w:szCs w:val="28"/>
          <w:lang w:val="en-US" w:eastAsia="zh-CN"/>
        </w:rPr>
      </w:pPr>
    </w:p>
    <w:p>
      <w:pPr>
        <w:pStyle w:val="12"/>
        <w:rPr>
          <w:rFonts w:hint="eastAsia" w:ascii="仿宋_GB2312" w:hAnsi="宋体" w:eastAsia="仿宋_GB2312"/>
          <w:b/>
          <w:sz w:val="28"/>
          <w:szCs w:val="28"/>
          <w:lang w:val="en-US" w:eastAsia="zh-CN"/>
        </w:rPr>
      </w:pPr>
    </w:p>
    <w:p>
      <w:pPr>
        <w:pStyle w:val="12"/>
        <w:rPr>
          <w:rFonts w:hint="eastAsia" w:ascii="仿宋_GB2312" w:hAnsi="宋体" w:eastAsia="仿宋_GB2312"/>
          <w:b/>
          <w:sz w:val="28"/>
          <w:szCs w:val="28"/>
          <w:lang w:val="en-US" w:eastAsia="zh-CN"/>
        </w:rPr>
      </w:pPr>
    </w:p>
    <w:p>
      <w:pPr>
        <w:spacing w:line="560" w:lineRule="exact"/>
        <w:jc w:val="center"/>
        <w:rPr>
          <w:rFonts w:ascii="黑体" w:hAnsi="黑体" w:eastAsia="黑体"/>
          <w:bCs/>
          <w:color w:val="000000" w:themeColor="text1"/>
          <w:sz w:val="44"/>
          <w:szCs w:val="44"/>
        </w:rPr>
      </w:pPr>
      <w:r>
        <w:rPr>
          <w:rFonts w:hint="eastAsia" w:ascii="仿宋_GB2312" w:hAnsi="宋体" w:eastAsia="仿宋_GB2312"/>
          <w:b/>
          <w:color w:val="000000" w:themeColor="text1"/>
          <w:sz w:val="28"/>
          <w:szCs w:val="28"/>
        </w:rPr>
        <w:t>6、报价部分</w:t>
      </w:r>
    </w:p>
    <w:p>
      <w:pPr>
        <w:spacing w:line="560" w:lineRule="exact"/>
        <w:jc w:val="center"/>
        <w:rPr>
          <w:rFonts w:ascii="黑体" w:hAnsi="黑体" w:eastAsia="黑体"/>
          <w:bCs/>
          <w:color w:val="000000" w:themeColor="text1"/>
          <w:sz w:val="44"/>
          <w:szCs w:val="44"/>
        </w:rPr>
      </w:pPr>
      <w:r>
        <w:rPr>
          <w:rFonts w:hint="eastAsia" w:ascii="黑体" w:hAnsi="黑体" w:eastAsia="黑体"/>
          <w:bCs/>
          <w:color w:val="000000" w:themeColor="text1"/>
          <w:sz w:val="44"/>
          <w:szCs w:val="44"/>
        </w:rPr>
        <w:t>报价表</w:t>
      </w:r>
    </w:p>
    <w:p>
      <w:pPr>
        <w:widowControl/>
        <w:spacing w:line="560" w:lineRule="exact"/>
        <w:ind w:right="508" w:rightChars="242"/>
        <w:rPr>
          <w:rFonts w:ascii="宋体" w:hAnsi="宋体" w:eastAsia="宋体"/>
          <w:color w:val="000000" w:themeColor="text1"/>
          <w:szCs w:val="21"/>
        </w:rPr>
      </w:pPr>
      <w:r>
        <w:rPr>
          <w:rFonts w:hint="eastAsia" w:ascii="宋体" w:hAnsi="宋体" w:eastAsia="宋体"/>
          <w:color w:val="000000" w:themeColor="text1"/>
          <w:szCs w:val="21"/>
        </w:rPr>
        <w:t>项目名称：</w:t>
      </w:r>
      <w:r>
        <w:rPr>
          <w:rFonts w:hint="eastAsia" w:ascii="宋体" w:hAnsi="宋体" w:eastAsia="宋体" w:cs="宋体"/>
          <w:color w:val="000000" w:themeColor="text1"/>
          <w:szCs w:val="21"/>
          <w:shd w:val="clear" w:color="auto" w:fill="FFFFFF"/>
        </w:rPr>
        <w:t>福州市政务服务中心电动汽车充电站建设及运维项目</w:t>
      </w:r>
    </w:p>
    <w:p>
      <w:pPr>
        <w:widowControl/>
        <w:spacing w:line="560" w:lineRule="exact"/>
        <w:ind w:right="508" w:rightChars="242"/>
        <w:rPr>
          <w:rFonts w:ascii="宋体" w:hAnsi="宋体" w:eastAsia="宋体"/>
          <w:color w:val="000000" w:themeColor="text1"/>
          <w:szCs w:val="21"/>
        </w:rPr>
      </w:pPr>
      <w:r>
        <w:rPr>
          <w:rFonts w:hint="eastAsia" w:ascii="宋体" w:hAnsi="宋体" w:eastAsia="宋体"/>
          <w:color w:val="000000" w:themeColor="text1"/>
          <w:szCs w:val="21"/>
        </w:rPr>
        <w:t>金额单位：元</w:t>
      </w:r>
    </w:p>
    <w:tbl>
      <w:tblPr>
        <w:tblStyle w:val="10"/>
        <w:tblW w:w="8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16"/>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序号</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产品名称</w:t>
            </w:r>
          </w:p>
        </w:tc>
        <w:tc>
          <w:tcPr>
            <w:tcW w:w="62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对采购文件的响应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8"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ascii="宋体" w:hAnsi="宋体" w:eastAsia="宋体"/>
                <w:color w:val="000000" w:themeColor="text1"/>
                <w:szCs w:val="21"/>
              </w:rPr>
              <w:t>1</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fal"/>
                <w:color w:val="000000" w:themeColor="text1"/>
                <w:kern w:val="0"/>
                <w:szCs w:val="21"/>
              </w:rPr>
            </w:pPr>
            <w:r>
              <w:rPr>
                <w:rFonts w:hint="eastAsia" w:ascii="宋体" w:hAnsi="宋体" w:eastAsia="宋体" w:cs="宋体"/>
                <w:color w:val="000000" w:themeColor="text1"/>
                <w:szCs w:val="21"/>
                <w:shd w:val="clear" w:color="auto" w:fill="FFFFFF"/>
              </w:rPr>
              <w:t>福州市政务服务中心电动汽车充电站建设及运维项目</w:t>
            </w:r>
          </w:p>
        </w:tc>
        <w:tc>
          <w:tcPr>
            <w:tcW w:w="6258"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eastAsia="宋体"/>
                <w:color w:val="000000" w:themeColor="text1"/>
                <w:szCs w:val="21"/>
              </w:rPr>
            </w:pPr>
            <w:r>
              <w:rPr>
                <w:rFonts w:ascii="宋体" w:hAnsi="宋体" w:eastAsia="宋体"/>
                <w:color w:val="000000" w:themeColor="text1"/>
                <w:szCs w:val="21"/>
              </w:rPr>
              <w:t>符合采购文件全部要求的前提下的报价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2318" w:type="dxa"/>
            <w:gridSpan w:val="2"/>
            <w:tcBorders>
              <w:top w:val="single" w:color="auto" w:sz="4" w:space="0"/>
              <w:left w:val="single" w:color="auto" w:sz="4" w:space="0"/>
              <w:bottom w:val="single" w:color="auto" w:sz="4" w:space="0"/>
              <w:right w:val="single" w:color="auto" w:sz="4" w:space="0"/>
            </w:tcBorders>
            <w:vAlign w:val="center"/>
          </w:tcPr>
          <w:p>
            <w:pPr>
              <w:ind w:right="508" w:rightChars="242"/>
              <w:jc w:val="center"/>
              <w:rPr>
                <w:rFonts w:ascii="宋体" w:hAnsi="宋体" w:eastAsia="宋体"/>
                <w:color w:val="000000" w:themeColor="text1"/>
                <w:szCs w:val="21"/>
              </w:rPr>
            </w:pPr>
            <w:r>
              <w:rPr>
                <w:rFonts w:hint="eastAsia" w:ascii="宋体" w:hAnsi="宋体" w:eastAsia="宋体"/>
                <w:color w:val="000000" w:themeColor="text1"/>
                <w:szCs w:val="21"/>
              </w:rPr>
              <w:t>报价</w:t>
            </w:r>
          </w:p>
        </w:tc>
        <w:tc>
          <w:tcPr>
            <w:tcW w:w="6258" w:type="dxa"/>
            <w:tcBorders>
              <w:top w:val="single" w:color="auto" w:sz="4" w:space="0"/>
              <w:left w:val="single" w:color="auto" w:sz="4" w:space="0"/>
              <w:bottom w:val="single" w:color="auto" w:sz="4" w:space="0"/>
              <w:right w:val="single" w:color="auto" w:sz="4" w:space="0"/>
            </w:tcBorders>
            <w:vAlign w:val="center"/>
          </w:tcPr>
          <w:p>
            <w:pPr>
              <w:ind w:right="508" w:rightChars="242"/>
              <w:rPr>
                <w:rFonts w:ascii="宋体" w:hAnsi="宋体" w:eastAsia="宋体"/>
                <w:color w:val="000000" w:themeColor="text1"/>
                <w:szCs w:val="21"/>
              </w:rPr>
            </w:pPr>
            <w:r>
              <w:rPr>
                <w:rFonts w:hint="eastAsia" w:ascii="宋体" w:hAnsi="宋体" w:eastAsia="宋体"/>
                <w:color w:val="000000" w:themeColor="text1"/>
                <w:szCs w:val="21"/>
              </w:rPr>
              <w:t>大写：人民币（￥：元）</w:t>
            </w:r>
          </w:p>
        </w:tc>
      </w:tr>
    </w:tbl>
    <w:p>
      <w:pPr>
        <w:widowControl/>
        <w:spacing w:line="560" w:lineRule="exact"/>
        <w:ind w:right="508" w:rightChars="242"/>
        <w:jc w:val="left"/>
        <w:rPr>
          <w:rFonts w:ascii="微软雅黑" w:hAnsi="微软雅黑" w:eastAsia="微软雅黑"/>
          <w:color w:val="000000" w:themeColor="text1"/>
          <w:szCs w:val="21"/>
        </w:rPr>
      </w:pPr>
    </w:p>
    <w:p>
      <w:pPr>
        <w:spacing w:line="560" w:lineRule="exact"/>
        <w:rPr>
          <w:rFonts w:ascii="宋体" w:hAnsi="宋体" w:eastAsia="宋体" w:cs="宋体fal"/>
          <w:color w:val="000000" w:themeColor="text1"/>
          <w:kern w:val="0"/>
          <w:szCs w:val="21"/>
        </w:rPr>
      </w:pPr>
      <w:r>
        <w:rPr>
          <w:rFonts w:hint="eastAsia" w:ascii="宋体" w:hAnsi="宋体" w:eastAsia="宋体" w:cs="宋体fal"/>
          <w:color w:val="000000" w:themeColor="text1"/>
          <w:kern w:val="0"/>
          <w:szCs w:val="21"/>
        </w:rPr>
        <w:t>供应商全称：（盖章）</w:t>
      </w:r>
    </w:p>
    <w:p>
      <w:pPr>
        <w:spacing w:line="560" w:lineRule="exact"/>
        <w:rPr>
          <w:rFonts w:cs="宋体fal"/>
          <w:color w:val="000000" w:themeColor="text1"/>
          <w:kern w:val="0"/>
          <w:szCs w:val="21"/>
        </w:rPr>
      </w:pPr>
      <w:r>
        <w:rPr>
          <w:rFonts w:hint="eastAsia" w:ascii="宋体" w:hAnsi="宋体" w:eastAsia="宋体" w:cs="宋体fal"/>
          <w:color w:val="000000" w:themeColor="text1"/>
          <w:kern w:val="0"/>
          <w:szCs w:val="21"/>
        </w:rPr>
        <w:t>授权代表：（签字）</w:t>
      </w:r>
    </w:p>
    <w:p>
      <w:pPr>
        <w:spacing w:line="560" w:lineRule="exact"/>
        <w:rPr>
          <w:rFonts w:ascii="宋体" w:hAnsi="宋体" w:eastAsia="宋体" w:cs="宋体fal"/>
          <w:color w:val="000000" w:themeColor="text1"/>
          <w:kern w:val="0"/>
          <w:szCs w:val="21"/>
        </w:rPr>
      </w:pPr>
      <w:r>
        <w:rPr>
          <w:rFonts w:hint="eastAsia" w:ascii="宋体" w:hAnsi="宋体" w:eastAsia="宋体" w:cs="宋体fal"/>
          <w:color w:val="000000" w:themeColor="text1"/>
          <w:kern w:val="0"/>
          <w:szCs w:val="21"/>
        </w:rPr>
        <w:t>日期：年月日</w:t>
      </w:r>
    </w:p>
    <w:p>
      <w:pPr>
        <w:spacing w:line="560" w:lineRule="exact"/>
        <w:rPr>
          <w:rFonts w:ascii="宋体" w:hAnsi="宋体" w:eastAsia="宋体" w:cs="宋体fal"/>
          <w:color w:val="000000" w:themeColor="text1"/>
          <w:kern w:val="0"/>
          <w:szCs w:val="21"/>
        </w:rPr>
      </w:pPr>
    </w:p>
    <w:p>
      <w:pPr>
        <w:spacing w:line="560" w:lineRule="exact"/>
        <w:jc w:val="center"/>
        <w:rPr>
          <w:rFonts w:hAnsi="宋体"/>
          <w:color w:val="000000" w:themeColor="text1"/>
          <w:sz w:val="24"/>
          <w:szCs w:val="24"/>
        </w:rPr>
      </w:pPr>
    </w:p>
    <w:p>
      <w:pPr>
        <w:spacing w:line="560" w:lineRule="exact"/>
        <w:jc w:val="center"/>
        <w:rPr>
          <w:rFonts w:ascii="仿宋_GB2312" w:hAnsi="宋体" w:eastAsia="仿宋_GB2312"/>
          <w:b/>
          <w:color w:val="000000" w:themeColor="text1"/>
          <w:sz w:val="28"/>
          <w:szCs w:val="28"/>
        </w:rPr>
      </w:pPr>
      <w:r>
        <w:rPr>
          <w:color w:val="000000" w:themeColor="text1"/>
        </w:rPr>
        <w:br w:type="page"/>
      </w:r>
      <w:r>
        <w:rPr>
          <w:rFonts w:hint="eastAsia" w:ascii="仿宋_GB2312" w:hAnsi="宋体" w:eastAsia="仿宋_GB2312"/>
          <w:b/>
          <w:color w:val="000000" w:themeColor="text1"/>
          <w:sz w:val="28"/>
          <w:szCs w:val="28"/>
        </w:rPr>
        <w:t>7、其他采购文件要求的文件</w:t>
      </w:r>
    </w:p>
    <w:p>
      <w:pPr>
        <w:spacing w:line="560" w:lineRule="exact"/>
        <w:ind w:firstLine="560" w:firstLineChars="200"/>
        <w:jc w:val="center"/>
        <w:rPr>
          <w:rFonts w:ascii="仿宋_GB2312" w:hAnsi="宋体" w:eastAsia="仿宋_GB2312"/>
          <w:color w:val="000000" w:themeColor="text1"/>
          <w:sz w:val="28"/>
          <w:szCs w:val="28"/>
        </w:rPr>
      </w:pPr>
    </w:p>
    <w:p>
      <w:pPr>
        <w:spacing w:line="560" w:lineRule="exact"/>
        <w:rPr>
          <w:rFonts w:ascii="仿宋_GB2312" w:eastAsia="仿宋_GB2312"/>
          <w:color w:val="000000" w:themeColor="text1"/>
          <w:sz w:val="24"/>
        </w:rPr>
      </w:pPr>
      <w:r>
        <w:rPr>
          <w:rFonts w:hint="eastAsia" w:ascii="仿宋_GB2312" w:eastAsia="仿宋_GB2312"/>
          <w:color w:val="000000" w:themeColor="text1"/>
          <w:sz w:val="24"/>
          <w:u w:val="single"/>
        </w:rPr>
        <w:t>致</w:t>
      </w:r>
      <w:r>
        <w:rPr>
          <w:rFonts w:hint="eastAsia" w:ascii="仿宋_GB2312" w:hAnsi="宋体" w:eastAsia="仿宋_GB2312"/>
          <w:color w:val="000000" w:themeColor="text1"/>
          <w:sz w:val="24"/>
          <w:u w:val="single"/>
        </w:rPr>
        <w:t>福州市政务服务保障中心</w:t>
      </w:r>
      <w:r>
        <w:rPr>
          <w:rFonts w:hint="eastAsia" w:ascii="仿宋_GB2312" w:eastAsia="仿宋_GB2312"/>
          <w:color w:val="000000" w:themeColor="text1"/>
          <w:sz w:val="24"/>
        </w:rPr>
        <w:t>：</w:t>
      </w:r>
    </w:p>
    <w:p>
      <w:pPr>
        <w:spacing w:line="560" w:lineRule="exact"/>
        <w:rPr>
          <w:rFonts w:ascii="仿宋_GB2312" w:eastAsia="仿宋_GB2312"/>
          <w:color w:val="000000" w:themeColor="text1"/>
          <w:sz w:val="24"/>
        </w:rPr>
      </w:pPr>
    </w:p>
    <w:p>
      <w:pPr>
        <w:spacing w:line="360" w:lineRule="auto"/>
        <w:ind w:firstLine="480"/>
        <w:rPr>
          <w:rStyle w:val="18"/>
          <w:rFonts w:hint="eastAsia" w:ascii="仿宋" w:hAnsi="仿宋" w:eastAsia="仿宋" w:cs="仿宋"/>
          <w:sz w:val="24"/>
          <w:szCs w:val="24"/>
          <w:lang w:val="en-US" w:eastAsia="zh-CN" w:bidi="ar"/>
        </w:rPr>
      </w:pPr>
      <w:r>
        <w:rPr>
          <w:rFonts w:hint="eastAsia" w:ascii="仿宋_GB2312" w:eastAsia="仿宋_GB2312"/>
          <w:color w:val="000000" w:themeColor="text1"/>
          <w:sz w:val="24"/>
        </w:rPr>
        <w:t>现附上</w:t>
      </w:r>
      <w:r>
        <w:rPr>
          <w:rFonts w:hint="eastAsia" w:ascii="仿宋" w:hAnsi="仿宋" w:eastAsia="仿宋" w:cs="仿宋"/>
          <w:sz w:val="24"/>
          <w:szCs w:val="24"/>
          <w:lang w:val="en-US" w:eastAsia="zh-CN"/>
        </w:rPr>
        <w:t>：</w:t>
      </w:r>
      <w:r>
        <w:rPr>
          <w:rFonts w:hint="eastAsia" w:ascii="仿宋" w:hAnsi="仿宋" w:eastAsia="仿宋" w:cs="仿宋"/>
          <w:sz w:val="24"/>
          <w:szCs w:val="24"/>
          <w:lang w:val="zh-CN"/>
        </w:rPr>
        <w:t>单位</w:t>
      </w:r>
      <w:r>
        <w:rPr>
          <w:rStyle w:val="18"/>
          <w:rFonts w:hint="eastAsia" w:ascii="仿宋" w:hAnsi="仿宋" w:eastAsia="仿宋" w:cs="仿宋"/>
          <w:sz w:val="24"/>
          <w:szCs w:val="24"/>
          <w:lang w:val="en-US" w:eastAsia="zh-CN" w:bidi="ar"/>
        </w:rPr>
        <w:t>财务状况报告</w:t>
      </w:r>
      <w:r>
        <w:rPr>
          <w:rStyle w:val="19"/>
          <w:rFonts w:hint="eastAsia" w:ascii="仿宋" w:hAnsi="仿宋" w:eastAsia="仿宋" w:cs="仿宋"/>
          <w:sz w:val="24"/>
          <w:szCs w:val="24"/>
          <w:lang w:val="en-US" w:eastAsia="zh-CN" w:bidi="ar"/>
        </w:rPr>
        <w:t>(</w:t>
      </w:r>
      <w:r>
        <w:rPr>
          <w:rStyle w:val="18"/>
          <w:rFonts w:hint="eastAsia" w:ascii="仿宋" w:hAnsi="仿宋" w:eastAsia="仿宋" w:cs="仿宋"/>
          <w:sz w:val="24"/>
          <w:szCs w:val="24"/>
          <w:lang w:val="en-US" w:eastAsia="zh-CN" w:bidi="ar"/>
        </w:rPr>
        <w:t>财务报告、或资信证明）</w:t>
      </w:r>
    </w:p>
    <w:p>
      <w:pPr>
        <w:spacing w:line="560" w:lineRule="exact"/>
        <w:ind w:firstLine="480" w:firstLineChars="200"/>
        <w:rPr>
          <w:rFonts w:ascii="仿宋_GB2312" w:eastAsia="仿宋_GB2312"/>
          <w:color w:val="000000" w:themeColor="text1"/>
          <w:sz w:val="24"/>
        </w:rPr>
      </w:pPr>
      <w:bookmarkStart w:id="10" w:name="_GoBack"/>
      <w:bookmarkEnd w:id="10"/>
    </w:p>
    <w:p>
      <w:pPr>
        <w:spacing w:line="560" w:lineRule="exact"/>
        <w:ind w:firstLine="480" w:firstLineChars="200"/>
        <w:rPr>
          <w:rFonts w:ascii="仿宋_GB2312" w:hAnsi="Courier New" w:eastAsia="仿宋_GB2312"/>
          <w:color w:val="000000" w:themeColor="text1"/>
          <w:sz w:val="24"/>
        </w:rPr>
      </w:pPr>
    </w:p>
    <w:p>
      <w:pPr>
        <w:spacing w:line="560" w:lineRule="exact"/>
        <w:ind w:firstLine="480" w:firstLineChars="200"/>
        <w:rPr>
          <w:rFonts w:ascii="仿宋_GB2312" w:hAnsi="Courier New" w:eastAsia="仿宋_GB2312"/>
          <w:color w:val="000000" w:themeColor="text1"/>
          <w:sz w:val="24"/>
        </w:rPr>
      </w:pPr>
    </w:p>
    <w:p>
      <w:pPr>
        <w:spacing w:line="560" w:lineRule="exact"/>
        <w:ind w:firstLine="480" w:firstLineChars="200"/>
        <w:rPr>
          <w:rFonts w:ascii="仿宋_GB2312" w:hAnsi="Courier New" w:eastAsia="仿宋_GB2312"/>
          <w:color w:val="000000" w:themeColor="text1"/>
          <w:sz w:val="24"/>
        </w:rPr>
      </w:pPr>
    </w:p>
    <w:p>
      <w:pPr>
        <w:spacing w:line="560" w:lineRule="exact"/>
        <w:ind w:firstLine="480" w:firstLineChars="200"/>
        <w:rPr>
          <w:rFonts w:ascii="仿宋_GB2312" w:hAnsi="Courier New" w:eastAsia="仿宋_GB2312"/>
          <w:color w:val="000000" w:themeColor="text1"/>
          <w:sz w:val="24"/>
        </w:rPr>
      </w:pPr>
    </w:p>
    <w:p>
      <w:pPr>
        <w:spacing w:line="560" w:lineRule="exact"/>
        <w:ind w:firstLine="480" w:firstLineChars="200"/>
        <w:rPr>
          <w:rFonts w:ascii="仿宋_GB2312" w:hAnsi="Courier New" w:eastAsia="仿宋_GB2312"/>
          <w:color w:val="000000" w:themeColor="text1"/>
          <w:sz w:val="24"/>
        </w:rPr>
      </w:pPr>
    </w:p>
    <w:p>
      <w:pPr>
        <w:spacing w:line="560" w:lineRule="exact"/>
        <w:ind w:firstLine="480" w:firstLineChars="200"/>
        <w:rPr>
          <w:rFonts w:ascii="仿宋_GB2312" w:hAnsi="Courier New" w:eastAsia="仿宋_GB2312"/>
          <w:color w:val="000000" w:themeColor="text1"/>
          <w:sz w:val="24"/>
        </w:rPr>
      </w:pPr>
    </w:p>
    <w:p>
      <w:pPr>
        <w:spacing w:line="560" w:lineRule="exact"/>
        <w:ind w:firstLine="480" w:firstLineChars="200"/>
        <w:rPr>
          <w:rFonts w:ascii="仿宋_GB2312" w:hAnsi="Courier New" w:eastAsia="仿宋_GB2312"/>
          <w:color w:val="000000" w:themeColor="text1"/>
          <w:sz w:val="24"/>
        </w:rPr>
      </w:pPr>
    </w:p>
    <w:p>
      <w:pPr>
        <w:spacing w:line="560" w:lineRule="exact"/>
        <w:ind w:firstLine="480" w:firstLineChars="200"/>
        <w:rPr>
          <w:rFonts w:ascii="仿宋_GB2312" w:eastAsia="仿宋_GB2312"/>
          <w:color w:val="000000" w:themeColor="text1"/>
          <w:sz w:val="24"/>
        </w:rPr>
      </w:pPr>
      <w:r>
        <w:rPr>
          <w:rFonts w:hint="eastAsia" w:ascii="仿宋_GB2312" w:eastAsia="仿宋_GB2312"/>
          <w:color w:val="000000" w:themeColor="text1"/>
          <w:sz w:val="24"/>
        </w:rPr>
        <w:t>报价人（全称并加盖公章）：</w:t>
      </w:r>
    </w:p>
    <w:p>
      <w:pPr>
        <w:spacing w:line="560" w:lineRule="exact"/>
        <w:ind w:firstLine="480" w:firstLineChars="200"/>
        <w:rPr>
          <w:rFonts w:ascii="仿宋_GB2312" w:eastAsia="仿宋_GB2312"/>
          <w:color w:val="000000" w:themeColor="text1"/>
          <w:sz w:val="24"/>
          <w:u w:val="single"/>
        </w:rPr>
      </w:pPr>
      <w:r>
        <w:rPr>
          <w:rFonts w:hint="eastAsia" w:ascii="仿宋_GB2312" w:eastAsia="仿宋_GB2312"/>
          <w:color w:val="000000" w:themeColor="text1"/>
          <w:sz w:val="24"/>
        </w:rPr>
        <w:t>日期：</w:t>
      </w:r>
    </w:p>
    <w:p>
      <w:pPr>
        <w:spacing w:line="560" w:lineRule="exact"/>
        <w:ind w:firstLine="48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4"/>
        </w:rPr>
        <w:t>（报价文中个人签章应真实、有效。</w:t>
      </w:r>
      <w:r>
        <w:rPr>
          <w:rFonts w:hint="eastAsia" w:ascii="仿宋_GB2312" w:hAnsi="宋体" w:eastAsia="仿宋_GB2312"/>
          <w:b/>
          <w:color w:val="000000" w:themeColor="text1"/>
          <w:sz w:val="24"/>
        </w:rPr>
        <w:t>请各潜在报价人特别注意</w:t>
      </w:r>
      <w:r>
        <w:rPr>
          <w:rFonts w:hint="eastAsia" w:ascii="仿宋_GB2312" w:hAnsi="宋体" w:eastAsia="仿宋_GB2312"/>
          <w:color w:val="000000" w:themeColor="text1"/>
          <w:sz w:val="24"/>
        </w:rPr>
        <w:t>。）</w:t>
      </w:r>
    </w:p>
    <w:p>
      <w:pPr>
        <w:pStyle w:val="14"/>
        <w:spacing w:line="560" w:lineRule="exact"/>
        <w:jc w:val="center"/>
        <w:outlineLvl w:val="1"/>
        <w:rPr>
          <w:rFonts w:ascii="仿宋_GB2312" w:eastAsia="仿宋_GB2312"/>
          <w:color w:val="000000" w:themeColor="text1"/>
          <w:szCs w:val="28"/>
        </w:rPr>
      </w:pPr>
    </w:p>
    <w:p>
      <w:pPr>
        <w:spacing w:line="560" w:lineRule="exact"/>
        <w:rPr>
          <w:color w:val="000000" w:themeColor="text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quot;times new roman&quot;">
    <w:altName w:val="Segoe Print"/>
    <w:panose1 w:val="00000000000000000000"/>
    <w:charset w:val="00"/>
    <w:family w:val="auto"/>
    <w:pitch w:val="default"/>
    <w:sig w:usb0="00000000" w:usb1="00000000" w:usb2="00000000" w:usb3="00000000" w:csb0="00000000" w:csb1="00000000"/>
  </w:font>
  <w:font w:name="times new roman, times, serif">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 w:name="EucrosiaUPC">
    <w:panose1 w:val="02020603050405020304"/>
    <w:charset w:val="00"/>
    <w:family w:val="auto"/>
    <w:pitch w:val="default"/>
    <w:sig w:usb0="81000027" w:usb1="00000002" w:usb2="00000000" w:usb3="00000000" w:csb0="00010001" w:csb1="00000000"/>
  </w:font>
  <w:font w:name="calibri, sans-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楷体_GB2312">
    <w:altName w:val="楷体"/>
    <w:panose1 w:val="02010609030101010101"/>
    <w:charset w:val="86"/>
    <w:family w:val="auto"/>
    <w:pitch w:val="default"/>
    <w:sig w:usb0="00000000" w:usb1="00000000" w:usb2="00000000" w:usb3="00000000" w:csb0="00040000" w:csb1="00000000"/>
  </w:font>
  <w:font w:name="DejaVuSan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文本框 4"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v:imagedata o:title=""/>
          <o:lock v:ext="edit" aspectratio="f"/>
          <v:textbox inset="0mm,0mm,0mm,0mm" style="mso-fit-shape-to-text:t;">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4B481"/>
    <w:multiLevelType w:val="singleLevel"/>
    <w:tmpl w:val="3754B481"/>
    <w:lvl w:ilvl="0" w:tentative="0">
      <w:start w:val="1"/>
      <w:numFmt w:val="decimal"/>
      <w:suff w:val="nothing"/>
      <w:lvlText w:val="%1、"/>
      <w:lvlJc w:val="left"/>
    </w:lvl>
  </w:abstractNum>
  <w:abstractNum w:abstractNumId="1">
    <w:nsid w:val="629EF47A"/>
    <w:multiLevelType w:val="singleLevel"/>
    <w:tmpl w:val="629EF47A"/>
    <w:lvl w:ilvl="0" w:tentative="0">
      <w:start w:val="2"/>
      <w:numFmt w:val="decimal"/>
      <w:suff w:val="nothing"/>
      <w:lvlText w:val="%1、"/>
      <w:lvlJc w:val="left"/>
    </w:lvl>
  </w:abstractNum>
  <w:abstractNum w:abstractNumId="2">
    <w:nsid w:val="65717556"/>
    <w:multiLevelType w:val="singleLevel"/>
    <w:tmpl w:val="65717556"/>
    <w:lvl w:ilvl="0" w:tentative="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9A369E"/>
    <w:rsid w:val="00136153"/>
    <w:rsid w:val="00284E69"/>
    <w:rsid w:val="003278B5"/>
    <w:rsid w:val="00453225"/>
    <w:rsid w:val="00617351"/>
    <w:rsid w:val="006557CD"/>
    <w:rsid w:val="006D7229"/>
    <w:rsid w:val="009921B6"/>
    <w:rsid w:val="009A369E"/>
    <w:rsid w:val="00A25395"/>
    <w:rsid w:val="00AE584A"/>
    <w:rsid w:val="00B15F09"/>
    <w:rsid w:val="00C14938"/>
    <w:rsid w:val="00E6370F"/>
    <w:rsid w:val="013C1674"/>
    <w:rsid w:val="018D077E"/>
    <w:rsid w:val="01B15621"/>
    <w:rsid w:val="01BB3DFB"/>
    <w:rsid w:val="020225EC"/>
    <w:rsid w:val="022573A2"/>
    <w:rsid w:val="022F5086"/>
    <w:rsid w:val="02A13401"/>
    <w:rsid w:val="03323B24"/>
    <w:rsid w:val="033574C6"/>
    <w:rsid w:val="035502D8"/>
    <w:rsid w:val="0357573E"/>
    <w:rsid w:val="03A62D78"/>
    <w:rsid w:val="03F4702C"/>
    <w:rsid w:val="047962C7"/>
    <w:rsid w:val="05910715"/>
    <w:rsid w:val="05A86320"/>
    <w:rsid w:val="067248E3"/>
    <w:rsid w:val="079F39DE"/>
    <w:rsid w:val="09023F99"/>
    <w:rsid w:val="09E049A1"/>
    <w:rsid w:val="0A8A693C"/>
    <w:rsid w:val="0AB15452"/>
    <w:rsid w:val="0B957E51"/>
    <w:rsid w:val="0C436DA2"/>
    <w:rsid w:val="0C7005B9"/>
    <w:rsid w:val="0CD914B5"/>
    <w:rsid w:val="0E6F1A22"/>
    <w:rsid w:val="0E9B3F9E"/>
    <w:rsid w:val="0EC33D9B"/>
    <w:rsid w:val="0F264A4E"/>
    <w:rsid w:val="0F2D194D"/>
    <w:rsid w:val="103F1B00"/>
    <w:rsid w:val="104C3CD5"/>
    <w:rsid w:val="118408DA"/>
    <w:rsid w:val="12154213"/>
    <w:rsid w:val="123F49E5"/>
    <w:rsid w:val="12633CFA"/>
    <w:rsid w:val="13EC5162"/>
    <w:rsid w:val="1457163D"/>
    <w:rsid w:val="14E96B6D"/>
    <w:rsid w:val="15205ED3"/>
    <w:rsid w:val="16A3500D"/>
    <w:rsid w:val="170E52DD"/>
    <w:rsid w:val="17151117"/>
    <w:rsid w:val="17307D41"/>
    <w:rsid w:val="17651796"/>
    <w:rsid w:val="1A564145"/>
    <w:rsid w:val="1A613215"/>
    <w:rsid w:val="1ADD78E5"/>
    <w:rsid w:val="1B393EFF"/>
    <w:rsid w:val="1B544BFC"/>
    <w:rsid w:val="1B9003EA"/>
    <w:rsid w:val="1BC709D8"/>
    <w:rsid w:val="1BD12205"/>
    <w:rsid w:val="1C556DAA"/>
    <w:rsid w:val="1D644DCB"/>
    <w:rsid w:val="1E482C0C"/>
    <w:rsid w:val="1E51534F"/>
    <w:rsid w:val="1E5A3995"/>
    <w:rsid w:val="1FD04999"/>
    <w:rsid w:val="20854475"/>
    <w:rsid w:val="214B077B"/>
    <w:rsid w:val="21B83555"/>
    <w:rsid w:val="22F97D63"/>
    <w:rsid w:val="232F0087"/>
    <w:rsid w:val="23581894"/>
    <w:rsid w:val="24E9145C"/>
    <w:rsid w:val="25D8747B"/>
    <w:rsid w:val="25E20415"/>
    <w:rsid w:val="269404CF"/>
    <w:rsid w:val="269533BA"/>
    <w:rsid w:val="26B844BF"/>
    <w:rsid w:val="2778394C"/>
    <w:rsid w:val="279419D7"/>
    <w:rsid w:val="281A6313"/>
    <w:rsid w:val="29291805"/>
    <w:rsid w:val="29622B06"/>
    <w:rsid w:val="296506C4"/>
    <w:rsid w:val="299604DD"/>
    <w:rsid w:val="2B067E42"/>
    <w:rsid w:val="2B536BAA"/>
    <w:rsid w:val="2CC56C3B"/>
    <w:rsid w:val="2D0E015C"/>
    <w:rsid w:val="2D3447B9"/>
    <w:rsid w:val="2E8E7DCA"/>
    <w:rsid w:val="2EE87CEA"/>
    <w:rsid w:val="2EEE56B5"/>
    <w:rsid w:val="2F8B61E7"/>
    <w:rsid w:val="2FF16992"/>
    <w:rsid w:val="3183460F"/>
    <w:rsid w:val="31B27378"/>
    <w:rsid w:val="32333292"/>
    <w:rsid w:val="32617F68"/>
    <w:rsid w:val="32CD5096"/>
    <w:rsid w:val="337D2E7B"/>
    <w:rsid w:val="33E635C8"/>
    <w:rsid w:val="344C4197"/>
    <w:rsid w:val="356C061A"/>
    <w:rsid w:val="35B25161"/>
    <w:rsid w:val="35D61696"/>
    <w:rsid w:val="36372C24"/>
    <w:rsid w:val="370442B6"/>
    <w:rsid w:val="37906A90"/>
    <w:rsid w:val="37F9675B"/>
    <w:rsid w:val="38066795"/>
    <w:rsid w:val="38623008"/>
    <w:rsid w:val="38D4555B"/>
    <w:rsid w:val="394971EC"/>
    <w:rsid w:val="3AEA64B7"/>
    <w:rsid w:val="3BCA23AA"/>
    <w:rsid w:val="3C1C019C"/>
    <w:rsid w:val="3CCA14CA"/>
    <w:rsid w:val="3CE20DE3"/>
    <w:rsid w:val="3D08390E"/>
    <w:rsid w:val="3D7309E6"/>
    <w:rsid w:val="3E09294E"/>
    <w:rsid w:val="3E4928E7"/>
    <w:rsid w:val="3E502554"/>
    <w:rsid w:val="3E9A0C3B"/>
    <w:rsid w:val="3F8F3AD1"/>
    <w:rsid w:val="3FE55AAF"/>
    <w:rsid w:val="40F77B80"/>
    <w:rsid w:val="414C38C3"/>
    <w:rsid w:val="415E1309"/>
    <w:rsid w:val="418C6185"/>
    <w:rsid w:val="4191768D"/>
    <w:rsid w:val="41CA0DF1"/>
    <w:rsid w:val="41D210D4"/>
    <w:rsid w:val="42FD68B6"/>
    <w:rsid w:val="432307B8"/>
    <w:rsid w:val="43E1775F"/>
    <w:rsid w:val="46195BA4"/>
    <w:rsid w:val="46771560"/>
    <w:rsid w:val="468667E7"/>
    <w:rsid w:val="46FA3181"/>
    <w:rsid w:val="470A0E1B"/>
    <w:rsid w:val="47CB0DD4"/>
    <w:rsid w:val="485350A5"/>
    <w:rsid w:val="488F270D"/>
    <w:rsid w:val="48C252CB"/>
    <w:rsid w:val="48DA4B74"/>
    <w:rsid w:val="48E51B6F"/>
    <w:rsid w:val="498E4EBE"/>
    <w:rsid w:val="4A6207F9"/>
    <w:rsid w:val="4AE81075"/>
    <w:rsid w:val="4B0C5FD6"/>
    <w:rsid w:val="4BD43CE5"/>
    <w:rsid w:val="4C172E84"/>
    <w:rsid w:val="4C9B466B"/>
    <w:rsid w:val="4CE92A73"/>
    <w:rsid w:val="4D04165B"/>
    <w:rsid w:val="4D625FB8"/>
    <w:rsid w:val="4E023D7D"/>
    <w:rsid w:val="4E281379"/>
    <w:rsid w:val="4E6112E3"/>
    <w:rsid w:val="4ED02979"/>
    <w:rsid w:val="4FBF3F5F"/>
    <w:rsid w:val="51B80C66"/>
    <w:rsid w:val="51B96093"/>
    <w:rsid w:val="51E657D3"/>
    <w:rsid w:val="526262C1"/>
    <w:rsid w:val="52803EFD"/>
    <w:rsid w:val="52E4562F"/>
    <w:rsid w:val="53662800"/>
    <w:rsid w:val="53760DD8"/>
    <w:rsid w:val="541F4FCC"/>
    <w:rsid w:val="54210D44"/>
    <w:rsid w:val="56451768"/>
    <w:rsid w:val="56D84EF7"/>
    <w:rsid w:val="57093700"/>
    <w:rsid w:val="57E978E1"/>
    <w:rsid w:val="58EB36CF"/>
    <w:rsid w:val="59C06909"/>
    <w:rsid w:val="5AF21B48"/>
    <w:rsid w:val="5C0032C7"/>
    <w:rsid w:val="5CCB60AB"/>
    <w:rsid w:val="5D641CA2"/>
    <w:rsid w:val="5DB91FED"/>
    <w:rsid w:val="5E274AA4"/>
    <w:rsid w:val="5E4D5904"/>
    <w:rsid w:val="5E6F7098"/>
    <w:rsid w:val="5ECE1AC8"/>
    <w:rsid w:val="5EDB5C4F"/>
    <w:rsid w:val="5EE61FBF"/>
    <w:rsid w:val="5F025C16"/>
    <w:rsid w:val="5F550EB4"/>
    <w:rsid w:val="5F6E4456"/>
    <w:rsid w:val="5F942D0C"/>
    <w:rsid w:val="5F9C4986"/>
    <w:rsid w:val="5FC651CB"/>
    <w:rsid w:val="6166248C"/>
    <w:rsid w:val="622D2FAA"/>
    <w:rsid w:val="625B18C5"/>
    <w:rsid w:val="62831B74"/>
    <w:rsid w:val="63DA4A6C"/>
    <w:rsid w:val="6486074F"/>
    <w:rsid w:val="64D4595F"/>
    <w:rsid w:val="64D74B57"/>
    <w:rsid w:val="64DB4560"/>
    <w:rsid w:val="660D782A"/>
    <w:rsid w:val="67717EAE"/>
    <w:rsid w:val="687A26C1"/>
    <w:rsid w:val="68D526E1"/>
    <w:rsid w:val="68FF1E73"/>
    <w:rsid w:val="6A970053"/>
    <w:rsid w:val="6AAD4C88"/>
    <w:rsid w:val="6BB45342"/>
    <w:rsid w:val="6BCA1291"/>
    <w:rsid w:val="6BF05399"/>
    <w:rsid w:val="6D1F7993"/>
    <w:rsid w:val="6D21478C"/>
    <w:rsid w:val="6DAC7E7E"/>
    <w:rsid w:val="6E753D36"/>
    <w:rsid w:val="6F1F5DA4"/>
    <w:rsid w:val="70FB0609"/>
    <w:rsid w:val="727E7DE2"/>
    <w:rsid w:val="73256461"/>
    <w:rsid w:val="73A3131E"/>
    <w:rsid w:val="73BE5F17"/>
    <w:rsid w:val="74003DCF"/>
    <w:rsid w:val="75456D79"/>
    <w:rsid w:val="773F135E"/>
    <w:rsid w:val="77F17F12"/>
    <w:rsid w:val="77F64C1A"/>
    <w:rsid w:val="780471E3"/>
    <w:rsid w:val="78762856"/>
    <w:rsid w:val="78FC42F7"/>
    <w:rsid w:val="7A236D15"/>
    <w:rsid w:val="7A9B496A"/>
    <w:rsid w:val="7AE603FD"/>
    <w:rsid w:val="7B6E46DC"/>
    <w:rsid w:val="7BA379CC"/>
    <w:rsid w:val="7CB36228"/>
    <w:rsid w:val="7CB4634A"/>
    <w:rsid w:val="7CB62E48"/>
    <w:rsid w:val="7D981E4B"/>
    <w:rsid w:val="7DDB3462"/>
    <w:rsid w:val="7DE1316F"/>
    <w:rsid w:val="7E00133D"/>
    <w:rsid w:val="7E050E9B"/>
    <w:rsid w:val="7E5A40BC"/>
    <w:rsid w:val="7EC93A28"/>
    <w:rsid w:val="7F472CDF"/>
    <w:rsid w:val="7FA73CE8"/>
  </w:rsids>
  <m:mathPr>
    <m:lMargin m:val="1440"/>
    <m:mathFont m:val="Cambria Math"/>
    <m:rMargin m:val="144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fal"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b/>
      <w:kern w:val="44"/>
      <w:sz w:val="48"/>
      <w:szCs w:val="48"/>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kern w:val="0"/>
      <w:sz w:val="18"/>
      <w:szCs w:val="20"/>
    </w:rPr>
  </w:style>
  <w:style w:type="paragraph" w:styleId="4">
    <w:name w:val="Normal Indent"/>
    <w:basedOn w:val="1"/>
    <w:qFormat/>
    <w:uiPriority w:val="99"/>
    <w:pPr>
      <w:ind w:firstLine="420"/>
    </w:pPr>
  </w:style>
  <w:style w:type="paragraph" w:styleId="5">
    <w:name w:val="Plain Text"/>
    <w:basedOn w:val="1"/>
    <w:qFormat/>
    <w:uiPriority w:val="99"/>
    <w:rPr>
      <w:rFonts w:ascii="宋体" w:hAnsi="Courier New" w:eastAsia="宋体"/>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rPr>
  </w:style>
  <w:style w:type="character" w:styleId="9">
    <w:name w:val="Strong"/>
    <w:basedOn w:val="8"/>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Fließtext"/>
    <w:basedOn w:val="1"/>
    <w:qFormat/>
    <w:uiPriority w:val="99"/>
    <w:pPr>
      <w:overflowPunct w:val="0"/>
      <w:autoSpaceDE w:val="0"/>
      <w:autoSpaceDN w:val="0"/>
      <w:adjustRightInd w:val="0"/>
    </w:pPr>
    <w:rPr>
      <w:rFonts w:hint="eastAsia"/>
      <w:kern w:val="28"/>
      <w:szCs w:val="20"/>
    </w:rPr>
  </w:style>
  <w:style w:type="paragraph" w:customStyle="1" w:styleId="13">
    <w:name w:val="列出段落1"/>
    <w:basedOn w:val="1"/>
    <w:qFormat/>
    <w:uiPriority w:val="0"/>
    <w:pPr>
      <w:ind w:firstLine="420" w:firstLineChars="200"/>
    </w:pPr>
  </w:style>
  <w:style w:type="paragraph" w:customStyle="1" w:styleId="14">
    <w:name w:val="样式3"/>
    <w:basedOn w:val="5"/>
    <w:qFormat/>
    <w:uiPriority w:val="0"/>
    <w:pPr>
      <w:spacing w:line="240" w:lineRule="atLeast"/>
      <w:outlineLvl w:val="0"/>
    </w:pPr>
    <w:rPr>
      <w:sz w:val="28"/>
    </w:rPr>
  </w:style>
  <w:style w:type="paragraph" w:customStyle="1" w:styleId="15">
    <w:name w:val="列出段落2"/>
    <w:basedOn w:val="1"/>
    <w:qFormat/>
    <w:uiPriority w:val="34"/>
    <w:pPr>
      <w:ind w:firstLine="420" w:firstLineChars="200"/>
    </w:pPr>
  </w:style>
  <w:style w:type="paragraph" w:customStyle="1" w:styleId="16">
    <w:name w:val="列出段落21"/>
    <w:basedOn w:val="1"/>
    <w:qFormat/>
    <w:uiPriority w:val="34"/>
    <w:pPr>
      <w:ind w:firstLine="420" w:firstLineChars="200"/>
    </w:pPr>
  </w:style>
  <w:style w:type="paragraph" w:customStyle="1" w:styleId="17">
    <w:name w:val="null3"/>
    <w:qFormat/>
    <w:uiPriority w:val="0"/>
    <w:rPr>
      <w:rFonts w:hint="eastAsia" w:asciiTheme="minorHAnsi" w:hAnsiTheme="minorHAnsi" w:eastAsiaTheme="minorEastAsia" w:cstheme="minorBidi"/>
      <w:sz w:val="21"/>
      <w:szCs w:val="22"/>
      <w:lang w:val="en-US" w:eastAsia="zh-CN" w:bidi="ar-SA"/>
    </w:rPr>
  </w:style>
  <w:style w:type="character" w:customStyle="1" w:styleId="18">
    <w:name w:val="fontstyle01"/>
    <w:basedOn w:val="8"/>
    <w:qFormat/>
    <w:uiPriority w:val="0"/>
    <w:rPr>
      <w:rFonts w:ascii="宋体" w:hAnsi="宋体" w:eastAsia="宋体" w:cs="宋体"/>
      <w:color w:val="000000"/>
      <w:sz w:val="20"/>
      <w:szCs w:val="20"/>
    </w:rPr>
  </w:style>
  <w:style w:type="character" w:customStyle="1" w:styleId="19">
    <w:name w:val="fontstyle11"/>
    <w:basedOn w:val="8"/>
    <w:qFormat/>
    <w:uiPriority w:val="0"/>
    <w:rPr>
      <w:rFonts w:ascii="DejaVuSans" w:hAnsi="DejaVuSans" w:eastAsia="DejaVuSans" w:cs="DejaVuSans"/>
      <w:color w:val="00000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996</Words>
  <Characters>5682</Characters>
  <Lines>47</Lines>
  <Paragraphs>13</Paragraphs>
  <TotalTime>0</TotalTime>
  <ScaleCrop>false</ScaleCrop>
  <LinksUpToDate>false</LinksUpToDate>
  <CharactersWithSpaces>6665</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2021-06-24T02:08:00Z</dcterms:created>
  <dc:creator>lenovo</dc:creator>
  <cp:lastModifiedBy>Administrator</cp:lastModifiedBy>
  <cp:lastPrinted>2023-12-07T05:36:00Z</cp:lastPrinted>
  <dcterms:modified xsi:type="dcterms:W3CDTF">2023-12-07T07:39:41Z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A7908C0B57A34892AEC9483EE0FB2665_13</vt:lpwstr>
  </property>
</Properties>
</file>