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right="508" w:rightChars="242"/>
        <w:jc w:val="center"/>
        <w:rPr>
          <w:rFonts w:ascii="黑体" w:hAnsi="黑体" w:eastAsia="黑体"/>
          <w:bCs/>
          <w:sz w:val="44"/>
          <w:szCs w:val="44"/>
        </w:rPr>
      </w:pPr>
      <w:bookmarkStart w:id="0" w:name="_Toc414960387"/>
      <w:r>
        <w:rPr>
          <w:rFonts w:hint="eastAsia" w:ascii="黑体" w:hAnsi="黑体" w:eastAsia="黑体"/>
          <w:bCs/>
          <w:sz w:val="44"/>
          <w:szCs w:val="44"/>
        </w:rPr>
        <w:t>初 次 报 价 表</w:t>
      </w:r>
      <w:bookmarkEnd w:id="0"/>
    </w:p>
    <w:p>
      <w:pPr>
        <w:pStyle w:val="2"/>
        <w:tabs>
          <w:tab w:val="left" w:pos="4477"/>
        </w:tabs>
        <w:spacing w:line="400" w:lineRule="exact"/>
        <w:ind w:right="508" w:rightChars="242"/>
        <w:rPr>
          <w:rFonts w:ascii="微软雅黑" w:hAnsi="微软雅黑" w:eastAsia="微软雅黑"/>
          <w:szCs w:val="24"/>
        </w:rPr>
      </w:pPr>
    </w:p>
    <w:p>
      <w:pPr>
        <w:widowControl/>
        <w:ind w:right="508" w:rightChars="242"/>
        <w:rPr>
          <w:rFonts w:ascii="微软雅黑" w:hAnsi="微软雅黑" w:eastAsia="微软雅黑" w:cs="宋体"/>
          <w:color w:val="000000"/>
          <w:kern w:val="0"/>
          <w:szCs w:val="21"/>
        </w:rPr>
      </w:pPr>
      <w:r>
        <w:rPr>
          <w:rFonts w:hint="eastAsia" w:ascii="微软雅黑" w:hAnsi="微软雅黑" w:eastAsia="微软雅黑"/>
          <w:szCs w:val="24"/>
        </w:rPr>
        <w:t>项目名称：</w:t>
      </w:r>
      <w:r>
        <w:rPr>
          <w:rFonts w:hint="eastAsia" w:ascii="微软雅黑" w:hAnsi="微软雅黑" w:eastAsia="微软雅黑" w:cs="宋体"/>
          <w:color w:val="000000"/>
          <w:kern w:val="0"/>
          <w:szCs w:val="21"/>
        </w:rPr>
        <w:t>福州市公共资源交易服务中心摇号机　　　　　　　　　</w:t>
      </w:r>
      <w:r>
        <w:rPr>
          <w:rFonts w:hint="eastAsia" w:ascii="微软雅黑" w:hAnsi="微软雅黑" w:eastAsia="微软雅黑"/>
          <w:szCs w:val="24"/>
        </w:rPr>
        <w:t xml:space="preserve">金额单位：元      </w:t>
      </w:r>
    </w:p>
    <w:tbl>
      <w:tblPr>
        <w:tblStyle w:val="5"/>
        <w:tblW w:w="8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115"/>
        <w:gridCol w:w="4584"/>
        <w:gridCol w:w="82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序号</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产品名称</w:t>
            </w:r>
          </w:p>
        </w:tc>
        <w:tc>
          <w:tcPr>
            <w:tcW w:w="4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要求</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数量</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1</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kern w:val="0"/>
                <w:szCs w:val="21"/>
              </w:rPr>
            </w:pPr>
            <w:r>
              <w:rPr>
                <w:rFonts w:hint="eastAsia" w:cs="宋体"/>
                <w:kern w:val="0"/>
                <w:szCs w:val="21"/>
              </w:rPr>
              <w:t>福州市公共资源交易服务中心摇号机</w:t>
            </w:r>
          </w:p>
          <w:p>
            <w:pPr>
              <w:spacing w:line="360" w:lineRule="auto"/>
              <w:rPr>
                <w:szCs w:val="21"/>
              </w:rPr>
            </w:pPr>
          </w:p>
        </w:tc>
        <w:tc>
          <w:tcPr>
            <w:tcW w:w="4584"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spacing w:line="360" w:lineRule="auto"/>
              <w:ind w:firstLineChars="0"/>
              <w:rPr>
                <w:rFonts w:cs="宋体"/>
                <w:kern w:val="0"/>
                <w:szCs w:val="21"/>
              </w:rPr>
            </w:pPr>
            <w:r>
              <w:rPr>
                <w:rFonts w:hint="eastAsia" w:cs="宋体"/>
                <w:kern w:val="0"/>
                <w:szCs w:val="21"/>
              </w:rPr>
              <w:t>能容纳1000个球和800个球各一台，能均匀搅拌，每个球都能得到有效打乱。</w:t>
            </w:r>
          </w:p>
          <w:p>
            <w:pPr>
              <w:pStyle w:val="6"/>
              <w:numPr>
                <w:ilvl w:val="0"/>
                <w:numId w:val="1"/>
              </w:numPr>
              <w:spacing w:line="360" w:lineRule="auto"/>
              <w:ind w:firstLineChars="0"/>
              <w:rPr>
                <w:rFonts w:cs="宋体"/>
                <w:kern w:val="0"/>
                <w:szCs w:val="21"/>
              </w:rPr>
            </w:pPr>
            <w:r>
              <w:rPr>
                <w:rFonts w:hint="eastAsia" w:cs="宋体"/>
                <w:kern w:val="0"/>
                <w:szCs w:val="21"/>
              </w:rPr>
              <w:t>配套相应的球，球号1-1000连号2套，1-800连号1套。</w:t>
            </w:r>
          </w:p>
          <w:p>
            <w:pPr>
              <w:pStyle w:val="6"/>
              <w:numPr>
                <w:ilvl w:val="0"/>
                <w:numId w:val="1"/>
              </w:numPr>
              <w:spacing w:line="360" w:lineRule="auto"/>
              <w:ind w:firstLineChars="0"/>
              <w:rPr>
                <w:rFonts w:cs="宋体"/>
                <w:kern w:val="0"/>
                <w:szCs w:val="21"/>
              </w:rPr>
            </w:pPr>
            <w:r>
              <w:rPr>
                <w:rFonts w:hint="eastAsia" w:cs="宋体"/>
                <w:kern w:val="0"/>
                <w:szCs w:val="21"/>
              </w:rPr>
              <w:t>设置起动一次可自动连续搅拌出球和起动一次只出一颗球两种出球模式</w:t>
            </w:r>
          </w:p>
          <w:p>
            <w:pPr>
              <w:pStyle w:val="6"/>
              <w:numPr>
                <w:ilvl w:val="0"/>
                <w:numId w:val="1"/>
              </w:numPr>
              <w:spacing w:line="360" w:lineRule="auto"/>
              <w:ind w:firstLineChars="0"/>
              <w:rPr>
                <w:rFonts w:cs="宋体"/>
                <w:kern w:val="0"/>
                <w:szCs w:val="21"/>
              </w:rPr>
            </w:pPr>
            <w:r>
              <w:rPr>
                <w:rFonts w:hint="eastAsia" w:cs="宋体"/>
                <w:kern w:val="0"/>
                <w:szCs w:val="21"/>
              </w:rPr>
              <w:t>可以设置出球时间（比如抽取前50次的入围家数设置成每次搅拌10秒，抽取中标候选人时设置成20秒。</w:t>
            </w:r>
          </w:p>
          <w:p>
            <w:pPr>
              <w:pStyle w:val="6"/>
              <w:numPr>
                <w:ilvl w:val="0"/>
                <w:numId w:val="1"/>
              </w:numPr>
              <w:spacing w:line="360" w:lineRule="auto"/>
              <w:ind w:firstLineChars="0"/>
              <w:rPr>
                <w:rFonts w:cs="宋体"/>
                <w:kern w:val="0"/>
                <w:szCs w:val="21"/>
              </w:rPr>
            </w:pPr>
            <w:r>
              <w:rPr>
                <w:rFonts w:hint="eastAsia" w:cs="宋体"/>
                <w:kern w:val="0"/>
                <w:szCs w:val="21"/>
              </w:rPr>
              <w:t>摇号机免费保修三年。</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2台</w:t>
            </w:r>
            <w:r>
              <w:rPr>
                <w:szCs w:val="21"/>
              </w:rPr>
              <w:t xml:space="preserve"> </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2018年1月10日前</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017" w:type="dxa"/>
            <w:gridSpan w:val="2"/>
            <w:tcBorders>
              <w:top w:val="single" w:color="auto" w:sz="4" w:space="0"/>
              <w:left w:val="single" w:color="auto" w:sz="4" w:space="0"/>
              <w:bottom w:val="single" w:color="auto" w:sz="4" w:space="0"/>
              <w:right w:val="single" w:color="auto" w:sz="4" w:space="0"/>
            </w:tcBorders>
            <w:vAlign w:val="center"/>
          </w:tcPr>
          <w:p>
            <w:pPr>
              <w:ind w:right="508" w:rightChars="242"/>
              <w:jc w:val="center"/>
              <w:rPr>
                <w:rFonts w:ascii="微软雅黑" w:hAnsi="微软雅黑" w:eastAsia="微软雅黑"/>
                <w:szCs w:val="28"/>
              </w:rPr>
            </w:pPr>
            <w:r>
              <w:rPr>
                <w:rFonts w:hint="eastAsia" w:ascii="微软雅黑" w:hAnsi="微软雅黑" w:eastAsia="微软雅黑"/>
                <w:szCs w:val="28"/>
              </w:rPr>
              <w:t>初次报价总价</w:t>
            </w:r>
          </w:p>
        </w:tc>
        <w:tc>
          <w:tcPr>
            <w:tcW w:w="6559" w:type="dxa"/>
            <w:gridSpan w:val="3"/>
            <w:tcBorders>
              <w:top w:val="single" w:color="auto" w:sz="4" w:space="0"/>
              <w:left w:val="single" w:color="auto" w:sz="4" w:space="0"/>
              <w:bottom w:val="single" w:color="auto" w:sz="4" w:space="0"/>
              <w:right w:val="single" w:color="auto" w:sz="4" w:space="0"/>
            </w:tcBorders>
          </w:tcPr>
          <w:p>
            <w:pPr>
              <w:ind w:right="508" w:rightChars="242"/>
              <w:jc w:val="left"/>
              <w:rPr>
                <w:rFonts w:ascii="微软雅黑" w:hAnsi="微软雅黑" w:eastAsia="微软雅黑"/>
                <w:szCs w:val="28"/>
              </w:rPr>
            </w:pPr>
            <w:r>
              <w:rPr>
                <w:rFonts w:hint="eastAsia" w:ascii="微软雅黑" w:hAnsi="微软雅黑" w:eastAsia="微软雅黑"/>
                <w:szCs w:val="28"/>
              </w:rPr>
              <w:t>大写：人民币                          ￥：            元</w:t>
            </w:r>
          </w:p>
        </w:tc>
      </w:tr>
    </w:tbl>
    <w:p>
      <w:pPr>
        <w:pStyle w:val="3"/>
        <w:widowControl/>
        <w:spacing w:before="156" w:after="156" w:line="460" w:lineRule="exact"/>
        <w:ind w:right="508" w:rightChars="242"/>
        <w:jc w:val="left"/>
        <w:rPr>
          <w:rFonts w:ascii="微软雅黑" w:hAnsi="微软雅黑" w:eastAsia="微软雅黑"/>
          <w:b/>
          <w:sz w:val="22"/>
          <w:szCs w:val="22"/>
        </w:rPr>
      </w:pPr>
      <w:r>
        <w:rPr>
          <w:rFonts w:hint="eastAsia" w:ascii="微软雅黑" w:hAnsi="微软雅黑" w:eastAsia="微软雅黑"/>
          <w:b/>
          <w:sz w:val="22"/>
          <w:szCs w:val="22"/>
        </w:rPr>
        <w:t>说明：</w:t>
      </w:r>
    </w:p>
    <w:p>
      <w:pPr>
        <w:pStyle w:val="3"/>
        <w:spacing w:before="156" w:after="156"/>
        <w:ind w:right="508" w:rightChars="242"/>
        <w:rPr>
          <w:rFonts w:ascii="微软雅黑" w:hAnsi="微软雅黑" w:eastAsia="微软雅黑"/>
          <w:b/>
          <w:sz w:val="22"/>
          <w:szCs w:val="22"/>
        </w:rPr>
      </w:pPr>
      <w:r>
        <w:rPr>
          <w:rFonts w:hint="eastAsia" w:ascii="微软雅黑" w:hAnsi="微软雅黑" w:eastAsia="微软雅黑"/>
          <w:b/>
          <w:sz w:val="22"/>
          <w:szCs w:val="22"/>
        </w:rPr>
        <w:t>1、本表格的总价应与《报价明细表》的总价相一致；</w:t>
      </w:r>
    </w:p>
    <w:p>
      <w:pPr>
        <w:pStyle w:val="3"/>
        <w:spacing w:before="156" w:after="156"/>
        <w:ind w:right="508" w:rightChars="242"/>
        <w:rPr>
          <w:rFonts w:ascii="微软雅黑" w:hAnsi="微软雅黑" w:eastAsia="微软雅黑"/>
          <w:b/>
          <w:sz w:val="22"/>
          <w:szCs w:val="22"/>
        </w:rPr>
      </w:pPr>
      <w:r>
        <w:rPr>
          <w:rFonts w:hint="eastAsia" w:ascii="微软雅黑" w:hAnsi="微软雅黑" w:eastAsia="微软雅黑"/>
          <w:b/>
          <w:sz w:val="22"/>
          <w:szCs w:val="22"/>
        </w:rPr>
        <w:t>2、初次报价不公开。</w:t>
      </w:r>
    </w:p>
    <w:p>
      <w:pPr>
        <w:widowControl/>
        <w:spacing w:line="400" w:lineRule="exact"/>
        <w:ind w:right="508" w:rightChars="242"/>
        <w:jc w:val="left"/>
        <w:rPr>
          <w:rFonts w:ascii="微软雅黑" w:hAnsi="微软雅黑" w:eastAsia="微软雅黑"/>
          <w:sz w:val="22"/>
        </w:rPr>
      </w:pPr>
    </w:p>
    <w:p>
      <w:pPr>
        <w:widowControl/>
        <w:spacing w:line="400" w:lineRule="exact"/>
        <w:ind w:right="508" w:rightChars="242" w:firstLine="5500" w:firstLineChars="2500"/>
        <w:rPr>
          <w:rFonts w:ascii="微软雅黑" w:hAnsi="微软雅黑" w:eastAsia="微软雅黑"/>
          <w:sz w:val="22"/>
        </w:rPr>
      </w:pPr>
      <w:r>
        <w:rPr>
          <w:rFonts w:hint="eastAsia" w:ascii="微软雅黑" w:hAnsi="微软雅黑" w:eastAsia="微软雅黑"/>
          <w:sz w:val="22"/>
        </w:rPr>
        <w:t>供应商全称：（盖章）</w:t>
      </w:r>
    </w:p>
    <w:p>
      <w:pPr>
        <w:widowControl/>
        <w:spacing w:line="400" w:lineRule="exact"/>
        <w:ind w:right="508" w:rightChars="242"/>
        <w:jc w:val="center"/>
        <w:rPr>
          <w:rFonts w:ascii="微软雅黑" w:hAnsi="微软雅黑" w:eastAsia="微软雅黑"/>
          <w:sz w:val="22"/>
        </w:rPr>
      </w:pPr>
      <w:r>
        <w:rPr>
          <w:rFonts w:hint="eastAsia" w:ascii="微软雅黑" w:hAnsi="微软雅黑" w:eastAsia="微软雅黑"/>
          <w:sz w:val="22"/>
        </w:rPr>
        <w:t xml:space="preserve">                                              授权代表：（签字）</w:t>
      </w:r>
    </w:p>
    <w:p>
      <w:r>
        <w:rPr>
          <w:rFonts w:hint="eastAsia" w:ascii="微软雅黑" w:hAnsi="微软雅黑" w:eastAsia="微软雅黑"/>
          <w:sz w:val="22"/>
        </w:rPr>
        <w:t xml:space="preserve">                                                 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A47AB"/>
    <w:multiLevelType w:val="multilevel"/>
    <w:tmpl w:val="4B7A47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C5765"/>
    <w:rsid w:val="7E4C5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asciiTheme="minorHAnsi" w:hAnsiTheme="minorHAnsi" w:eastAsiaTheme="minorEastAsia" w:cstheme="minorBidi"/>
    </w:rPr>
  </w:style>
  <w:style w:type="paragraph" w:styleId="3">
    <w:name w:val="Plain Text"/>
    <w:basedOn w:val="1"/>
    <w:uiPriority w:val="0"/>
    <w:pPr>
      <w:spacing w:beforeLines="50" w:afterLines="50" w:line="400" w:lineRule="exact"/>
    </w:pPr>
    <w:rPr>
      <w:rFonts w:ascii="宋体" w:hAnsi="Courier New" w:eastAsia="Times New Roman"/>
      <w:sz w:val="24"/>
      <w:szCs w:val="24"/>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2017-12-22T08:34:00Z</dcterms:created>
  <dc:creator>lenovo</dc:creator>
  <cp:lastModifiedBy>lenovo</cp:lastModifiedBy>
  <dcterms:modified xsi:type="dcterms:W3CDTF">2017-12-22T08:34:59Z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